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CDD11" w14:textId="77777777" w:rsidR="00C869F3" w:rsidRDefault="00C869F3" w:rsidP="00C869F3">
      <w:pPr>
        <w:spacing w:after="480"/>
      </w:pPr>
      <w:r>
        <w:rPr>
          <w:rFonts w:ascii="Arial Black" w:hAnsi="Arial Black"/>
          <w:noProof/>
          <w:color w:val="999999"/>
          <w:sz w:val="36"/>
          <w:szCs w:val="36"/>
          <w:lang w:eastAsia="en-GB"/>
        </w:rPr>
        <w:drawing>
          <wp:inline distT="0" distB="0" distL="0" distR="0" wp14:anchorId="3A4112DC" wp14:editId="6D7D4A13">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12904" w:type="dxa"/>
        <w:tblLook w:val="0000" w:firstRow="0" w:lastRow="0" w:firstColumn="0" w:lastColumn="0" w:noHBand="0" w:noVBand="0"/>
        <w:tblCaption w:val="Cabinet report summary details"/>
      </w:tblPr>
      <w:tblGrid>
        <w:gridCol w:w="3397"/>
        <w:gridCol w:w="3807"/>
        <w:gridCol w:w="2152"/>
        <w:gridCol w:w="3548"/>
      </w:tblGrid>
      <w:tr w:rsidR="00333FAA" w14:paraId="322EF0DF" w14:textId="77777777" w:rsidTr="00D84C5C">
        <w:trPr>
          <w:gridAfter w:val="1"/>
          <w:wAfter w:w="3548" w:type="dxa"/>
          <w:tblHeader/>
        </w:trPr>
        <w:tc>
          <w:tcPr>
            <w:tcW w:w="3397" w:type="dxa"/>
            <w:tcBorders>
              <w:bottom w:val="single" w:sz="18" w:space="0" w:color="auto"/>
            </w:tcBorders>
          </w:tcPr>
          <w:p w14:paraId="10F9A427" w14:textId="77777777" w:rsidR="00333FAA" w:rsidRPr="00B805DB" w:rsidRDefault="005811F8" w:rsidP="00F06E4E">
            <w:pPr>
              <w:pStyle w:val="Heading1"/>
              <w:spacing w:after="240"/>
              <w:outlineLvl w:val="0"/>
            </w:pPr>
            <w:r>
              <w:t>Report f</w:t>
            </w:r>
            <w:r w:rsidRPr="00C869F3">
              <w:t>or</w:t>
            </w:r>
            <w:r w:rsidR="00333FAA" w:rsidRPr="00C869F3">
              <w:t>:</w:t>
            </w:r>
          </w:p>
        </w:tc>
        <w:tc>
          <w:tcPr>
            <w:tcW w:w="5959" w:type="dxa"/>
            <w:gridSpan w:val="2"/>
            <w:tcBorders>
              <w:bottom w:val="single" w:sz="18" w:space="0" w:color="auto"/>
            </w:tcBorders>
          </w:tcPr>
          <w:p w14:paraId="541B30E0" w14:textId="77777777" w:rsidR="00333FAA" w:rsidRPr="005E3A10" w:rsidRDefault="005811F8" w:rsidP="00F06E4E">
            <w:pPr>
              <w:pStyle w:val="Heading1"/>
              <w:outlineLvl w:val="0"/>
              <w:rPr>
                <w:szCs w:val="24"/>
              </w:rPr>
            </w:pPr>
            <w:r w:rsidRPr="005E3A10">
              <w:t>Cabinet</w:t>
            </w:r>
          </w:p>
        </w:tc>
      </w:tr>
      <w:tr w:rsidR="00333FAA" w14:paraId="67D60646" w14:textId="77777777" w:rsidTr="00D84C5C">
        <w:tc>
          <w:tcPr>
            <w:tcW w:w="7204" w:type="dxa"/>
            <w:gridSpan w:val="2"/>
            <w:tcBorders>
              <w:top w:val="single" w:sz="18" w:space="0" w:color="auto"/>
            </w:tcBorders>
          </w:tcPr>
          <w:p w14:paraId="4DDB5947" w14:textId="61D75090" w:rsidR="00333FAA" w:rsidRPr="00C13A5F" w:rsidRDefault="00333FAA" w:rsidP="00C869F3">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r w:rsidR="00AE7783">
              <w:rPr>
                <w:rFonts w:ascii="Arial Black" w:hAnsi="Arial Black"/>
              </w:rPr>
              <w:t xml:space="preserve"> </w:t>
            </w:r>
            <w:r w:rsidR="00110D71">
              <w:rPr>
                <w:rFonts w:ascii="Arial Black" w:hAnsi="Arial Black"/>
              </w:rPr>
              <w:t xml:space="preserve">        </w:t>
            </w:r>
            <w:r w:rsidR="00AE7783" w:rsidRPr="00110D71">
              <w:rPr>
                <w:rFonts w:cs="Arial"/>
                <w:sz w:val="24"/>
                <w:szCs w:val="24"/>
              </w:rPr>
              <w:t>23 June 2022</w:t>
            </w:r>
          </w:p>
        </w:tc>
        <w:tc>
          <w:tcPr>
            <w:tcW w:w="5700" w:type="dxa"/>
            <w:gridSpan w:val="2"/>
            <w:tcBorders>
              <w:top w:val="single" w:sz="18" w:space="0" w:color="auto"/>
            </w:tcBorders>
          </w:tcPr>
          <w:p w14:paraId="72FCD075" w14:textId="77777777" w:rsidR="00333FAA" w:rsidRPr="005E3A10" w:rsidRDefault="00333FAA" w:rsidP="00DA57EC">
            <w:pPr>
              <w:ind w:left="1479" w:hanging="1479"/>
              <w:rPr>
                <w:rFonts w:cs="Arial"/>
                <w:szCs w:val="24"/>
              </w:rPr>
            </w:pPr>
          </w:p>
        </w:tc>
      </w:tr>
      <w:tr w:rsidR="00110D71" w14:paraId="3CC97725" w14:textId="77777777" w:rsidTr="005253B8">
        <w:tc>
          <w:tcPr>
            <w:tcW w:w="12904" w:type="dxa"/>
            <w:gridSpan w:val="4"/>
          </w:tcPr>
          <w:p w14:paraId="5185E39F" w14:textId="77777777" w:rsidR="00110D71" w:rsidRDefault="00110D71" w:rsidP="00A53B04">
            <w:pPr>
              <w:rPr>
                <w:rFonts w:ascii="Arial Black" w:hAnsi="Arial Black" w:cs="Arial"/>
              </w:rPr>
            </w:pPr>
            <w:r w:rsidRPr="00110D71">
              <w:rPr>
                <w:rFonts w:ascii="Arial Black" w:hAnsi="Arial Black" w:cs="Arial"/>
                <w:sz w:val="28"/>
                <w:szCs w:val="22"/>
              </w:rPr>
              <w:t xml:space="preserve">Subject:                       </w:t>
            </w:r>
            <w:r w:rsidRPr="00110D71">
              <w:rPr>
                <w:rFonts w:cs="Arial"/>
                <w:szCs w:val="24"/>
              </w:rPr>
              <w:t>Extension Household Support Fund</w:t>
            </w:r>
            <w:r w:rsidRPr="61C92C04">
              <w:rPr>
                <w:rFonts w:ascii="Arial Black" w:hAnsi="Arial Black" w:cs="Arial"/>
              </w:rPr>
              <w:t xml:space="preserve"> </w:t>
            </w:r>
          </w:p>
          <w:p w14:paraId="6D8FB2C1" w14:textId="28048C44" w:rsidR="00110D71" w:rsidRPr="005E3A10" w:rsidRDefault="00110D71" w:rsidP="00A53B04">
            <w:pPr>
              <w:rPr>
                <w:rFonts w:cs="Arial"/>
                <w:szCs w:val="24"/>
              </w:rPr>
            </w:pPr>
          </w:p>
        </w:tc>
      </w:tr>
      <w:tr w:rsidR="00333FAA" w14:paraId="32449166" w14:textId="77777777" w:rsidTr="00D84C5C">
        <w:trPr>
          <w:gridAfter w:val="1"/>
          <w:wAfter w:w="3548" w:type="dxa"/>
        </w:trPr>
        <w:tc>
          <w:tcPr>
            <w:tcW w:w="3397" w:type="dxa"/>
          </w:tcPr>
          <w:p w14:paraId="17ECA8FA" w14:textId="77777777" w:rsidR="00333FAA" w:rsidRPr="00C13A5F" w:rsidRDefault="00333FAA" w:rsidP="00C869F3">
            <w:pPr>
              <w:pStyle w:val="Infotext"/>
              <w:spacing w:after="240"/>
              <w:rPr>
                <w:rFonts w:ascii="Arial Black" w:hAnsi="Arial Black" w:cs="Arial"/>
              </w:rPr>
            </w:pPr>
            <w:r w:rsidRPr="00C13A5F">
              <w:rPr>
                <w:rFonts w:ascii="Arial Black" w:hAnsi="Arial Black" w:cs="Arial"/>
              </w:rPr>
              <w:t>Key Decision:</w:t>
            </w:r>
          </w:p>
        </w:tc>
        <w:tc>
          <w:tcPr>
            <w:tcW w:w="5959" w:type="dxa"/>
            <w:gridSpan w:val="2"/>
          </w:tcPr>
          <w:p w14:paraId="6D1B2CD3" w14:textId="636E2067" w:rsidR="001C7E35" w:rsidRPr="005E3A10" w:rsidRDefault="001C7E35" w:rsidP="001C7E35">
            <w:pPr>
              <w:pStyle w:val="Infotext"/>
              <w:rPr>
                <w:rFonts w:cs="Arial"/>
                <w:sz w:val="24"/>
                <w:szCs w:val="24"/>
              </w:rPr>
            </w:pPr>
            <w:r w:rsidRPr="005E3A10">
              <w:rPr>
                <w:rFonts w:cs="Arial"/>
                <w:sz w:val="24"/>
                <w:szCs w:val="24"/>
              </w:rPr>
              <w:t xml:space="preserve">Yes </w:t>
            </w:r>
            <w:r w:rsidR="00473CE1">
              <w:rPr>
                <w:rFonts w:cs="Arial"/>
                <w:sz w:val="24"/>
                <w:szCs w:val="24"/>
              </w:rPr>
              <w:t xml:space="preserve">- </w:t>
            </w:r>
            <w:r w:rsidR="00473CE1" w:rsidRPr="00473CE1">
              <w:rPr>
                <w:rFonts w:cs="Arial"/>
                <w:sz w:val="24"/>
                <w:szCs w:val="24"/>
              </w:rPr>
              <w:t xml:space="preserve">it </w:t>
            </w:r>
            <w:r w:rsidR="00041FD7">
              <w:rPr>
                <w:rFonts w:cs="Arial"/>
                <w:sz w:val="24"/>
                <w:szCs w:val="24"/>
              </w:rPr>
              <w:t>a</w:t>
            </w:r>
            <w:r w:rsidR="00473CE1" w:rsidRPr="00473CE1">
              <w:rPr>
                <w:rFonts w:cs="Arial"/>
                <w:sz w:val="24"/>
                <w:szCs w:val="24"/>
              </w:rPr>
              <w:t>ffects the whole Borough</w:t>
            </w:r>
            <w:r w:rsidR="00070496">
              <w:rPr>
                <w:rFonts w:cs="Arial"/>
                <w:sz w:val="24"/>
                <w:szCs w:val="24"/>
              </w:rPr>
              <w:t xml:space="preserve"> and spend over £500k</w:t>
            </w:r>
          </w:p>
          <w:p w14:paraId="4AE49827" w14:textId="0D06E508" w:rsidR="001C7E35" w:rsidRPr="005E3A10" w:rsidRDefault="001C7E35" w:rsidP="001C7E35">
            <w:pPr>
              <w:pStyle w:val="Infotext"/>
              <w:rPr>
                <w:rFonts w:cs="Arial"/>
                <w:color w:val="FF0000"/>
                <w:sz w:val="24"/>
                <w:szCs w:val="24"/>
              </w:rPr>
            </w:pPr>
            <w:r w:rsidRPr="49174511">
              <w:rPr>
                <w:rFonts w:cs="Arial"/>
                <w:color w:val="FF0000"/>
                <w:sz w:val="24"/>
                <w:szCs w:val="24"/>
              </w:rPr>
              <w:t>.</w:t>
            </w:r>
          </w:p>
          <w:p w14:paraId="3EADF2B3" w14:textId="77777777" w:rsidR="00333FAA" w:rsidRPr="005E3A10" w:rsidRDefault="00333FAA" w:rsidP="00A53B04">
            <w:pPr>
              <w:rPr>
                <w:rFonts w:cs="Arial"/>
                <w:szCs w:val="24"/>
              </w:rPr>
            </w:pPr>
          </w:p>
        </w:tc>
      </w:tr>
      <w:tr w:rsidR="001C7E35" w14:paraId="79E96200" w14:textId="77777777" w:rsidTr="00D84C5C">
        <w:trPr>
          <w:gridAfter w:val="1"/>
          <w:wAfter w:w="3548" w:type="dxa"/>
        </w:trPr>
        <w:tc>
          <w:tcPr>
            <w:tcW w:w="3397" w:type="dxa"/>
          </w:tcPr>
          <w:p w14:paraId="0B8ABDC4"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Responsible Officer:</w:t>
            </w:r>
          </w:p>
        </w:tc>
        <w:tc>
          <w:tcPr>
            <w:tcW w:w="5959" w:type="dxa"/>
            <w:gridSpan w:val="2"/>
          </w:tcPr>
          <w:p w14:paraId="591B5C7D" w14:textId="77777777" w:rsidR="00C764C7" w:rsidRDefault="00C764C7" w:rsidP="00C764C7">
            <w:pPr>
              <w:pStyle w:val="Default"/>
              <w:rPr>
                <w:sz w:val="23"/>
                <w:szCs w:val="23"/>
              </w:rPr>
            </w:pPr>
            <w:r>
              <w:rPr>
                <w:sz w:val="23"/>
                <w:szCs w:val="23"/>
              </w:rPr>
              <w:t xml:space="preserve">Charlie Stewart - Corporate Director, Resources </w:t>
            </w:r>
          </w:p>
          <w:p w14:paraId="3798BF23" w14:textId="77777777" w:rsidR="001C7E35" w:rsidRPr="005E3A10" w:rsidRDefault="001C7E35" w:rsidP="00D835CF">
            <w:pPr>
              <w:pStyle w:val="Infotext"/>
              <w:rPr>
                <w:rFonts w:cs="Arial"/>
                <w:sz w:val="24"/>
                <w:szCs w:val="24"/>
              </w:rPr>
            </w:pPr>
          </w:p>
        </w:tc>
      </w:tr>
      <w:tr w:rsidR="001C7E35" w14:paraId="3B6FD8B1" w14:textId="77777777" w:rsidTr="00D84C5C">
        <w:trPr>
          <w:gridAfter w:val="1"/>
          <w:wAfter w:w="3548" w:type="dxa"/>
        </w:trPr>
        <w:tc>
          <w:tcPr>
            <w:tcW w:w="3397" w:type="dxa"/>
          </w:tcPr>
          <w:p w14:paraId="0961945D" w14:textId="77777777" w:rsidR="001C7E35" w:rsidRPr="00C13A5F" w:rsidRDefault="001C7E35" w:rsidP="00C869F3">
            <w:pPr>
              <w:pStyle w:val="Infotext"/>
              <w:spacing w:after="240"/>
              <w:rPr>
                <w:rFonts w:ascii="Arial Black" w:hAnsi="Arial Black"/>
              </w:rPr>
            </w:pPr>
            <w:r w:rsidRPr="00DB6C3D">
              <w:rPr>
                <w:rFonts w:ascii="Arial Black" w:hAnsi="Arial Black"/>
              </w:rPr>
              <w:t>Portfolio Holder:</w:t>
            </w:r>
          </w:p>
        </w:tc>
        <w:tc>
          <w:tcPr>
            <w:tcW w:w="5959" w:type="dxa"/>
            <w:gridSpan w:val="2"/>
          </w:tcPr>
          <w:p w14:paraId="1298C5FC" w14:textId="21864657" w:rsidR="001C7E35" w:rsidRPr="005E3A10" w:rsidRDefault="3C2DF94E" w:rsidP="3C2DF94E">
            <w:pPr>
              <w:pStyle w:val="Infotext"/>
              <w:rPr>
                <w:rFonts w:cs="Arial"/>
                <w:sz w:val="24"/>
                <w:szCs w:val="24"/>
              </w:rPr>
            </w:pPr>
            <w:r w:rsidRPr="3C2DF94E">
              <w:rPr>
                <w:rFonts w:cs="Arial"/>
                <w:sz w:val="24"/>
                <w:szCs w:val="24"/>
              </w:rPr>
              <w:t>Councillor Stephen Greek</w:t>
            </w:r>
            <w:r w:rsidR="00110D71">
              <w:rPr>
                <w:rFonts w:cs="Arial"/>
                <w:sz w:val="24"/>
                <w:szCs w:val="24"/>
              </w:rPr>
              <w:t xml:space="preserve"> - </w:t>
            </w:r>
            <w:r w:rsidRPr="3C2DF94E">
              <w:rPr>
                <w:rFonts w:cs="Arial"/>
                <w:sz w:val="24"/>
                <w:szCs w:val="24"/>
              </w:rPr>
              <w:t>Portfolio Holder for Performance, Communications &amp; Customer Experience</w:t>
            </w:r>
          </w:p>
          <w:p w14:paraId="39A9A01A" w14:textId="47A5D951" w:rsidR="001C7E35" w:rsidRPr="005E3A10" w:rsidRDefault="001C7E35" w:rsidP="00D835CF">
            <w:pPr>
              <w:pStyle w:val="Infotext"/>
              <w:rPr>
                <w:rFonts w:cs="Arial"/>
                <w:sz w:val="24"/>
                <w:szCs w:val="24"/>
              </w:rPr>
            </w:pPr>
          </w:p>
        </w:tc>
      </w:tr>
      <w:tr w:rsidR="001C7E35" w14:paraId="3CF618C8" w14:textId="77777777" w:rsidTr="00D84C5C">
        <w:trPr>
          <w:gridAfter w:val="1"/>
          <w:wAfter w:w="3548" w:type="dxa"/>
          <w:trHeight w:val="675"/>
        </w:trPr>
        <w:tc>
          <w:tcPr>
            <w:tcW w:w="3397" w:type="dxa"/>
          </w:tcPr>
          <w:p w14:paraId="4CD8D092" w14:textId="77777777" w:rsidR="001C7E35" w:rsidRPr="00C13A5F" w:rsidRDefault="001C7E35" w:rsidP="00C869F3">
            <w:pPr>
              <w:pStyle w:val="Infotext"/>
              <w:spacing w:after="240"/>
              <w:rPr>
                <w:rFonts w:ascii="Arial Black" w:hAnsi="Arial Black"/>
              </w:rPr>
            </w:pPr>
            <w:r w:rsidRPr="00DB6C3D">
              <w:rPr>
                <w:rFonts w:ascii="Arial Black" w:hAnsi="Arial Black"/>
              </w:rPr>
              <w:t>Exempt:</w:t>
            </w:r>
          </w:p>
        </w:tc>
        <w:tc>
          <w:tcPr>
            <w:tcW w:w="5959" w:type="dxa"/>
            <w:gridSpan w:val="2"/>
          </w:tcPr>
          <w:p w14:paraId="755E47D1" w14:textId="22433CB3" w:rsidR="001C7E35" w:rsidRPr="005E3A10" w:rsidRDefault="00676DC9" w:rsidP="00C764C7">
            <w:pPr>
              <w:pStyle w:val="Infotext"/>
              <w:rPr>
                <w:rFonts w:cs="Arial"/>
                <w:color w:val="FF0000"/>
                <w:sz w:val="24"/>
                <w:szCs w:val="24"/>
              </w:rPr>
            </w:pPr>
            <w:r w:rsidRPr="00041FD7">
              <w:rPr>
                <w:rFonts w:cs="Arial"/>
                <w:color w:val="000000" w:themeColor="text1"/>
                <w:sz w:val="24"/>
                <w:szCs w:val="24"/>
              </w:rPr>
              <w:t>No</w:t>
            </w:r>
          </w:p>
        </w:tc>
      </w:tr>
      <w:tr w:rsidR="001C7E35" w14:paraId="577CD75A" w14:textId="77777777" w:rsidTr="00D84C5C">
        <w:trPr>
          <w:gridAfter w:val="1"/>
          <w:wAfter w:w="3548" w:type="dxa"/>
        </w:trPr>
        <w:tc>
          <w:tcPr>
            <w:tcW w:w="3397" w:type="dxa"/>
          </w:tcPr>
          <w:p w14:paraId="4821943C" w14:textId="77777777" w:rsidR="001C7E35" w:rsidRPr="00C13A5F" w:rsidRDefault="001C7E35" w:rsidP="00C869F3">
            <w:pPr>
              <w:pStyle w:val="Infotext"/>
              <w:spacing w:after="240"/>
              <w:rPr>
                <w:rFonts w:ascii="Arial Black" w:hAnsi="Arial Black"/>
              </w:rPr>
            </w:pPr>
            <w:r w:rsidRPr="00DB6C3D">
              <w:rPr>
                <w:rFonts w:ascii="Arial Black" w:hAnsi="Arial Black"/>
              </w:rPr>
              <w:t>Decision subject to Call-in:</w:t>
            </w:r>
          </w:p>
        </w:tc>
        <w:tc>
          <w:tcPr>
            <w:tcW w:w="5959" w:type="dxa"/>
            <w:gridSpan w:val="2"/>
          </w:tcPr>
          <w:p w14:paraId="71128F4F" w14:textId="1B04F005" w:rsidR="61C92C04" w:rsidRDefault="61C92C04" w:rsidP="61C92C04">
            <w:pPr>
              <w:spacing w:line="259" w:lineRule="auto"/>
            </w:pPr>
            <w:r w:rsidRPr="61C92C04">
              <w:rPr>
                <w:rFonts w:cs="Arial"/>
              </w:rPr>
              <w:t>Yes</w:t>
            </w:r>
          </w:p>
          <w:p w14:paraId="3A75E271" w14:textId="1FD4F939" w:rsidR="006B7C16" w:rsidRPr="005E3A10" w:rsidRDefault="006B7C16" w:rsidP="00676DC9">
            <w:pPr>
              <w:rPr>
                <w:rFonts w:cs="Arial"/>
                <w:szCs w:val="24"/>
              </w:rPr>
            </w:pPr>
          </w:p>
        </w:tc>
      </w:tr>
      <w:tr w:rsidR="001C7E35" w14:paraId="7E5497E1" w14:textId="77777777" w:rsidTr="00D84C5C">
        <w:trPr>
          <w:gridAfter w:val="1"/>
          <w:wAfter w:w="3548" w:type="dxa"/>
        </w:trPr>
        <w:tc>
          <w:tcPr>
            <w:tcW w:w="3397" w:type="dxa"/>
          </w:tcPr>
          <w:p w14:paraId="6B5E6A6A" w14:textId="77777777" w:rsidR="001C7E35" w:rsidRPr="00C13A5F" w:rsidRDefault="001C7E35" w:rsidP="00C869F3">
            <w:pPr>
              <w:pStyle w:val="Infotext"/>
              <w:spacing w:after="240"/>
              <w:rPr>
                <w:rFonts w:ascii="Arial Black" w:hAnsi="Arial Black" w:cs="Arial"/>
              </w:rPr>
            </w:pPr>
            <w:r w:rsidRPr="61C92C04">
              <w:rPr>
                <w:rFonts w:ascii="Arial Black" w:hAnsi="Arial Black" w:cs="Arial"/>
              </w:rPr>
              <w:t>Wards affected:</w:t>
            </w:r>
          </w:p>
        </w:tc>
        <w:tc>
          <w:tcPr>
            <w:tcW w:w="5959" w:type="dxa"/>
            <w:gridSpan w:val="2"/>
          </w:tcPr>
          <w:p w14:paraId="52E38AE7" w14:textId="7F7E000D" w:rsidR="00307F76" w:rsidRPr="00307F76" w:rsidRDefault="57D00167" w:rsidP="61C92C04">
            <w:pPr>
              <w:rPr>
                <w:rFonts w:cs="Arial"/>
                <w:b/>
                <w:bCs/>
                <w:color w:val="FF0000"/>
              </w:rPr>
            </w:pPr>
            <w:r w:rsidRPr="61C92C04">
              <w:rPr>
                <w:rFonts w:cs="Arial"/>
              </w:rPr>
              <w:t>All</w:t>
            </w:r>
          </w:p>
        </w:tc>
      </w:tr>
      <w:tr w:rsidR="001C7E35" w14:paraId="5F1445BF" w14:textId="77777777" w:rsidTr="00D84C5C">
        <w:trPr>
          <w:gridAfter w:val="1"/>
          <w:wAfter w:w="3548" w:type="dxa"/>
          <w:trHeight w:val="870"/>
        </w:trPr>
        <w:tc>
          <w:tcPr>
            <w:tcW w:w="3397" w:type="dxa"/>
          </w:tcPr>
          <w:p w14:paraId="0E539C63" w14:textId="77777777" w:rsidR="001C7E35" w:rsidRPr="00C13A5F" w:rsidRDefault="001C7E35" w:rsidP="61C92C04">
            <w:pPr>
              <w:pStyle w:val="Infotext"/>
              <w:spacing w:after="240"/>
              <w:rPr>
                <w:rFonts w:ascii="Arial Black" w:hAnsi="Arial Black" w:cs="Arial"/>
              </w:rPr>
            </w:pPr>
            <w:r w:rsidRPr="61C92C04">
              <w:rPr>
                <w:rFonts w:ascii="Arial Black" w:hAnsi="Arial Black" w:cs="Arial"/>
              </w:rPr>
              <w:t>Enclosures:</w:t>
            </w:r>
          </w:p>
        </w:tc>
        <w:tc>
          <w:tcPr>
            <w:tcW w:w="5959" w:type="dxa"/>
            <w:gridSpan w:val="2"/>
          </w:tcPr>
          <w:p w14:paraId="2A5A60EB" w14:textId="65DC3805" w:rsidR="000B698B" w:rsidRPr="00110D71" w:rsidRDefault="6C349428" w:rsidP="00D84C5C">
            <w:pPr>
              <w:pStyle w:val="Default"/>
              <w:ind w:right="-731"/>
            </w:pPr>
            <w:r w:rsidRPr="00110D71">
              <w:t>Appendix 1:</w:t>
            </w:r>
            <w:r w:rsidR="10B5B1E4" w:rsidRPr="00110D71">
              <w:t xml:space="preserve"> </w:t>
            </w:r>
            <w:r w:rsidR="00DA57EC" w:rsidRPr="00110D71">
              <w:t>Household Support Fund</w:t>
            </w:r>
            <w:r w:rsidR="00A34BBC" w:rsidRPr="00110D71">
              <w:t xml:space="preserve"> Policy Document</w:t>
            </w:r>
          </w:p>
          <w:p w14:paraId="6668D730" w14:textId="384E60D7" w:rsidR="001C7E35" w:rsidRPr="005E3A10" w:rsidRDefault="000B698B" w:rsidP="61C92C04">
            <w:pPr>
              <w:pStyle w:val="Default"/>
              <w:rPr>
                <w:color w:val="FF0000"/>
              </w:rPr>
            </w:pPr>
            <w:r w:rsidRPr="00110D71">
              <w:t xml:space="preserve">Appendix 2: </w:t>
            </w:r>
            <w:r w:rsidR="6C349428" w:rsidRPr="00110D71">
              <w:t xml:space="preserve">Equality Impact Assessment </w:t>
            </w:r>
          </w:p>
        </w:tc>
      </w:tr>
    </w:tbl>
    <w:p w14:paraId="27C48D26" w14:textId="77777777" w:rsidR="00333FAA" w:rsidRDefault="00333FAA" w:rsidP="00C869F3">
      <w:pPr>
        <w:spacing w:after="480"/>
        <w:rPr>
          <w:rFonts w:cs="Arial"/>
        </w:rPr>
      </w:pPr>
    </w:p>
    <w:tbl>
      <w:tblPr>
        <w:tblpPr w:leftFromText="180" w:rightFromText="180" w:horzAnchor="margin" w:tblpY="7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333FAA" w14:paraId="39320826" w14:textId="77777777" w:rsidTr="07C747F0">
        <w:trPr>
          <w:tblHeader/>
        </w:trPr>
        <w:tc>
          <w:tcPr>
            <w:tcW w:w="8309" w:type="dxa"/>
            <w:tcBorders>
              <w:top w:val="nil"/>
              <w:left w:val="nil"/>
              <w:right w:val="nil"/>
            </w:tcBorders>
          </w:tcPr>
          <w:p w14:paraId="3A67BFB3" w14:textId="77777777" w:rsidR="00333FAA" w:rsidRDefault="00333FAA" w:rsidP="001C3F1C">
            <w:pPr>
              <w:pStyle w:val="Heading2"/>
              <w:spacing w:after="240"/>
            </w:pPr>
            <w:r>
              <w:lastRenderedPageBreak/>
              <w:t>Section 1 – Summary and Recommendations</w:t>
            </w:r>
          </w:p>
        </w:tc>
      </w:tr>
      <w:tr w:rsidR="00333FAA" w14:paraId="5D78E563" w14:textId="77777777" w:rsidTr="07C747F0">
        <w:trPr>
          <w:tblHeader/>
        </w:trPr>
        <w:tc>
          <w:tcPr>
            <w:tcW w:w="8309" w:type="dxa"/>
          </w:tcPr>
          <w:p w14:paraId="3BA77181" w14:textId="29E369F1" w:rsidR="00591016" w:rsidRDefault="29E0A758" w:rsidP="61C92C04">
            <w:pPr>
              <w:jc w:val="both"/>
              <w:rPr>
                <w:rFonts w:eastAsia="Arial" w:cs="Arial"/>
              </w:rPr>
            </w:pPr>
            <w:r w:rsidRPr="61C92C04">
              <w:rPr>
                <w:rFonts w:eastAsia="Arial" w:cs="Arial"/>
                <w:color w:val="000000" w:themeColor="text1"/>
              </w:rPr>
              <w:t>The Government announced in March 2022 that an extension to the previous Household Support Fund (HSF) will be made available to Councils in England to support those most in need to help with the rising cost of living. This funding will cover the period 01 April 2022 to 30 September 2022 inclusive.</w:t>
            </w:r>
          </w:p>
          <w:p w14:paraId="2BDBFCF6" w14:textId="4AE641E0" w:rsidR="00591016" w:rsidRDefault="00591016" w:rsidP="001C3F1C">
            <w:pPr>
              <w:jc w:val="both"/>
              <w:rPr>
                <w:rFonts w:eastAsia="Arial" w:cs="Arial"/>
                <w:color w:val="000000" w:themeColor="text1"/>
                <w:szCs w:val="24"/>
              </w:rPr>
            </w:pPr>
          </w:p>
          <w:p w14:paraId="4959F574" w14:textId="3149CB44" w:rsidR="00591016" w:rsidRDefault="6FF9C64D" w:rsidP="61C92C04">
            <w:pPr>
              <w:jc w:val="both"/>
              <w:rPr>
                <w:rFonts w:eastAsia="Arial" w:cs="Arial"/>
                <w:color w:val="000000" w:themeColor="text1"/>
              </w:rPr>
            </w:pPr>
            <w:r w:rsidRPr="27CA6ECD">
              <w:rPr>
                <w:rFonts w:eastAsia="Arial" w:cs="Arial"/>
                <w:color w:val="000000" w:themeColor="text1"/>
              </w:rPr>
              <w:t>Harrow</w:t>
            </w:r>
            <w:r w:rsidR="67D72576" w:rsidRPr="27CA6ECD">
              <w:rPr>
                <w:rFonts w:eastAsia="Arial" w:cs="Arial"/>
                <w:color w:val="000000" w:themeColor="text1"/>
              </w:rPr>
              <w:t xml:space="preserve"> Council</w:t>
            </w:r>
            <w:r w:rsidRPr="27CA6ECD">
              <w:rPr>
                <w:rFonts w:eastAsia="Arial" w:cs="Arial"/>
                <w:color w:val="000000" w:themeColor="text1"/>
              </w:rPr>
              <w:t xml:space="preserve"> has been allocated </w:t>
            </w:r>
            <w:r>
              <w:t>an indicative grant of £1,476,707</w:t>
            </w:r>
            <w:r w:rsidRPr="27CA6ECD">
              <w:rPr>
                <w:rFonts w:eastAsia="Arial" w:cs="Arial"/>
                <w:color w:val="000000" w:themeColor="text1"/>
              </w:rPr>
              <w:t xml:space="preserve">, which must be spent by 30 September 2022. The extended Household Support Fund’s main objective is to provide support to vulnerable households with significantly rising living costs, with a greater emphasis on offering support with energy bills, whilst food and water bills also remain priorities. </w:t>
            </w:r>
          </w:p>
          <w:p w14:paraId="56B15675" w14:textId="33C80A69" w:rsidR="00591016" w:rsidRDefault="29E0A758" w:rsidP="61C92C04">
            <w:pPr>
              <w:jc w:val="both"/>
              <w:rPr>
                <w:rFonts w:eastAsia="Arial"/>
              </w:rPr>
            </w:pPr>
            <w:r w:rsidRPr="61C92C04">
              <w:rPr>
                <w:rFonts w:eastAsia="Arial" w:cs="Arial"/>
                <w:color w:val="000000" w:themeColor="text1"/>
              </w:rPr>
              <w:t xml:space="preserve"> </w:t>
            </w:r>
          </w:p>
          <w:p w14:paraId="7CD19855" w14:textId="5881CF79" w:rsidR="00591016" w:rsidRDefault="29E0A758" w:rsidP="61C92C04">
            <w:pPr>
              <w:jc w:val="both"/>
              <w:rPr>
                <w:rFonts w:eastAsia="Arial" w:cs="Arial"/>
                <w:color w:val="000000" w:themeColor="text1"/>
              </w:rPr>
            </w:pPr>
            <w:r w:rsidRPr="50641CD1">
              <w:rPr>
                <w:rFonts w:eastAsia="Arial" w:cs="Arial"/>
                <w:color w:val="000000" w:themeColor="text1"/>
              </w:rPr>
              <w:t xml:space="preserve">This paper proposes how Harrow Council would spend the indicative Household Support Fund before 30 September 2022. </w:t>
            </w:r>
          </w:p>
          <w:p w14:paraId="50990005" w14:textId="6AC6844F" w:rsidR="00591016" w:rsidRDefault="29E0A758" w:rsidP="001C3F1C">
            <w:pPr>
              <w:pStyle w:val="Heading3"/>
              <w:spacing w:before="240"/>
              <w:rPr>
                <w:rFonts w:eastAsia="Arial"/>
                <w:color w:val="000000" w:themeColor="text1"/>
              </w:rPr>
            </w:pPr>
            <w:r w:rsidRPr="61C92C04">
              <w:rPr>
                <w:rFonts w:eastAsia="Arial"/>
                <w:color w:val="000000" w:themeColor="text1"/>
              </w:rPr>
              <w:t xml:space="preserve">Recommendations: </w:t>
            </w:r>
          </w:p>
          <w:p w14:paraId="0C445EAA" w14:textId="08B97B70" w:rsidR="61C92C04" w:rsidRDefault="61C92C04" w:rsidP="61C92C04">
            <w:pPr>
              <w:rPr>
                <w:rFonts w:eastAsia="Arial" w:cs="Arial"/>
                <w:color w:val="000000" w:themeColor="text1"/>
              </w:rPr>
            </w:pPr>
          </w:p>
          <w:p w14:paraId="3EAE71EF" w14:textId="456F36D7" w:rsidR="00591016" w:rsidRDefault="29E0A758" w:rsidP="001C3F1C">
            <w:pPr>
              <w:rPr>
                <w:rFonts w:eastAsia="Arial" w:cs="Arial"/>
                <w:color w:val="000000" w:themeColor="text1"/>
                <w:szCs w:val="24"/>
              </w:rPr>
            </w:pPr>
            <w:r w:rsidRPr="29E0A758">
              <w:rPr>
                <w:rFonts w:eastAsia="Arial" w:cs="Arial"/>
                <w:color w:val="000000" w:themeColor="text1"/>
                <w:szCs w:val="24"/>
              </w:rPr>
              <w:t>Cabinet is requested to:</w:t>
            </w:r>
          </w:p>
          <w:p w14:paraId="0E40B68B" w14:textId="39846A77" w:rsidR="00591016" w:rsidRDefault="00591016" w:rsidP="001C3F1C">
            <w:pPr>
              <w:rPr>
                <w:rFonts w:eastAsia="Arial" w:cs="Arial"/>
                <w:color w:val="000000" w:themeColor="text1"/>
                <w:szCs w:val="24"/>
              </w:rPr>
            </w:pPr>
          </w:p>
          <w:p w14:paraId="48BC06ED" w14:textId="09909DE4" w:rsidR="29E0A758" w:rsidRDefault="29E0A758" w:rsidP="6E6296BD">
            <w:pPr>
              <w:pStyle w:val="ListParagraph"/>
              <w:numPr>
                <w:ilvl w:val="0"/>
                <w:numId w:val="10"/>
              </w:numPr>
              <w:spacing w:after="120"/>
              <w:rPr>
                <w:rFonts w:eastAsia="Arial" w:cs="Arial"/>
                <w:color w:val="000000" w:themeColor="text1"/>
              </w:rPr>
            </w:pPr>
            <w:r w:rsidRPr="6E6296BD">
              <w:rPr>
                <w:rFonts w:eastAsia="Arial" w:cs="Arial"/>
                <w:color w:val="000000" w:themeColor="text1"/>
              </w:rPr>
              <w:t xml:space="preserve">Approve the allocation of the extension of the Household Support Fund as set out in this </w:t>
            </w:r>
            <w:proofErr w:type="gramStart"/>
            <w:r w:rsidRPr="6E6296BD">
              <w:rPr>
                <w:rFonts w:eastAsia="Arial" w:cs="Arial"/>
                <w:color w:val="000000" w:themeColor="text1"/>
              </w:rPr>
              <w:t>report;</w:t>
            </w:r>
            <w:proofErr w:type="gramEnd"/>
          </w:p>
          <w:p w14:paraId="2BF56E0B" w14:textId="6F31E811" w:rsidR="6E6296BD" w:rsidRDefault="6E6296BD" w:rsidP="6E6296BD">
            <w:pPr>
              <w:pStyle w:val="ListParagraph"/>
              <w:numPr>
                <w:ilvl w:val="0"/>
                <w:numId w:val="10"/>
              </w:numPr>
              <w:spacing w:after="120"/>
              <w:rPr>
                <w:rFonts w:eastAsia="Arial" w:cs="Arial"/>
                <w:color w:val="000000" w:themeColor="text1"/>
              </w:rPr>
            </w:pPr>
            <w:r w:rsidRPr="07C747F0">
              <w:rPr>
                <w:rFonts w:eastAsia="Arial" w:cs="Arial"/>
                <w:color w:val="000000" w:themeColor="text1"/>
              </w:rPr>
              <w:t xml:space="preserve">Approve the purchase of vouchers for the elements identified in this report through the Post Office Voucher </w:t>
            </w:r>
            <w:proofErr w:type="gramStart"/>
            <w:r w:rsidRPr="07C747F0">
              <w:rPr>
                <w:rFonts w:eastAsia="Arial" w:cs="Arial"/>
                <w:color w:val="000000" w:themeColor="text1"/>
              </w:rPr>
              <w:t>Scheme;</w:t>
            </w:r>
            <w:proofErr w:type="gramEnd"/>
          </w:p>
          <w:p w14:paraId="145A50F7" w14:textId="633BFE97" w:rsidR="6E6296BD" w:rsidRDefault="6E6296BD" w:rsidP="6E6296BD">
            <w:pPr>
              <w:pStyle w:val="ListParagraph"/>
              <w:numPr>
                <w:ilvl w:val="0"/>
                <w:numId w:val="10"/>
              </w:numPr>
              <w:spacing w:after="120"/>
              <w:rPr>
                <w:rFonts w:eastAsia="Arial" w:cs="Arial"/>
                <w:color w:val="000000" w:themeColor="text1"/>
              </w:rPr>
            </w:pPr>
            <w:r w:rsidRPr="07C747F0">
              <w:rPr>
                <w:rFonts w:eastAsia="Arial" w:cs="Arial"/>
                <w:color w:val="000000" w:themeColor="text1"/>
              </w:rPr>
              <w:t xml:space="preserve">Approve the award of contract to the Post Office for a value of £511,250 using Regulation 32 (2) (C) of the Public Contract Regulations 2015 which permits contracting authorities to award public contracts by negotiated procedure without prior </w:t>
            </w:r>
            <w:proofErr w:type="gramStart"/>
            <w:r w:rsidRPr="07C747F0">
              <w:rPr>
                <w:rFonts w:eastAsia="Arial" w:cs="Arial"/>
                <w:color w:val="000000" w:themeColor="text1"/>
              </w:rPr>
              <w:t>publication;</w:t>
            </w:r>
            <w:proofErr w:type="gramEnd"/>
            <w:r w:rsidRPr="07C747F0">
              <w:rPr>
                <w:rFonts w:eastAsia="Arial" w:cs="Arial"/>
                <w:color w:val="000000" w:themeColor="text1"/>
              </w:rPr>
              <w:t xml:space="preserve"> </w:t>
            </w:r>
          </w:p>
          <w:p w14:paraId="130A1D51" w14:textId="75E4104B" w:rsidR="00591016" w:rsidRPr="00A65801" w:rsidRDefault="29E0A758" w:rsidP="00A65801">
            <w:pPr>
              <w:pStyle w:val="ListParagraph"/>
              <w:numPr>
                <w:ilvl w:val="0"/>
                <w:numId w:val="10"/>
              </w:numPr>
              <w:spacing w:after="120"/>
              <w:rPr>
                <w:rFonts w:eastAsia="Arial" w:cs="Arial"/>
              </w:rPr>
            </w:pPr>
            <w:r w:rsidRPr="00A65801">
              <w:rPr>
                <w:rFonts w:eastAsia="Arial" w:cs="Arial"/>
              </w:rPr>
              <w:t xml:space="preserve">Delegate to the Corporate Director Resources in consultation with the Cabinet Member for </w:t>
            </w:r>
            <w:r w:rsidRPr="00A65801">
              <w:rPr>
                <w:rFonts w:eastAsia="Arial" w:cs="Arial"/>
                <w:color w:val="000000" w:themeColor="text1"/>
              </w:rPr>
              <w:t xml:space="preserve">Performance, Communications and Customer </w:t>
            </w:r>
            <w:r w:rsidRPr="00A65801">
              <w:rPr>
                <w:rFonts w:eastAsia="Arial" w:cs="Arial"/>
              </w:rPr>
              <w:t xml:space="preserve">Experience to </w:t>
            </w:r>
            <w:r w:rsidR="0FD636B3" w:rsidRPr="00A65801">
              <w:rPr>
                <w:rFonts w:eastAsia="Arial" w:cs="Arial"/>
              </w:rPr>
              <w:t>make technical scheme amendments to ensure the scheme meets the criteria set by the Government and the Council and remains within the indicative grant level</w:t>
            </w:r>
            <w:r w:rsidR="00110D71">
              <w:rPr>
                <w:rFonts w:eastAsia="Arial" w:cs="Arial"/>
              </w:rPr>
              <w:t>; and</w:t>
            </w:r>
            <w:r w:rsidR="0FD636B3" w:rsidRPr="00A65801">
              <w:rPr>
                <w:rFonts w:eastAsia="Arial" w:cs="Arial"/>
              </w:rPr>
              <w:t xml:space="preserve"> </w:t>
            </w:r>
          </w:p>
          <w:p w14:paraId="7625A431" w14:textId="77777777" w:rsidR="00110D71" w:rsidRDefault="255933F5" w:rsidP="00E43E68">
            <w:pPr>
              <w:pStyle w:val="ListParagraph"/>
              <w:numPr>
                <w:ilvl w:val="0"/>
                <w:numId w:val="10"/>
              </w:numPr>
              <w:spacing w:after="120"/>
            </w:pPr>
            <w:r>
              <w:t xml:space="preserve">To </w:t>
            </w:r>
            <w:r w:rsidR="468B7F38">
              <w:t xml:space="preserve">grant </w:t>
            </w:r>
            <w:r>
              <w:t>delegation to make technical changes to the proposed scheme</w:t>
            </w:r>
            <w:r w:rsidR="6E42E4A5">
              <w:t xml:space="preserve"> </w:t>
            </w:r>
            <w:r>
              <w:t xml:space="preserve">to the Corporate Director – Resources in consultation with the Cabinet Member for </w:t>
            </w:r>
            <w:r w:rsidRPr="07C747F0">
              <w:rPr>
                <w:rFonts w:eastAsia="Arial" w:cs="Arial"/>
                <w:color w:val="000000" w:themeColor="text1"/>
              </w:rPr>
              <w:t>Performance, Communications and Customer Experience</w:t>
            </w:r>
            <w:r w:rsidR="6E42E4A5" w:rsidRPr="07C747F0">
              <w:rPr>
                <w:rFonts w:eastAsia="Arial" w:cs="Arial"/>
                <w:color w:val="000000" w:themeColor="text1"/>
              </w:rPr>
              <w:t>, should the grant l</w:t>
            </w:r>
            <w:r w:rsidR="468B7F38">
              <w:t xml:space="preserve">evel </w:t>
            </w:r>
            <w:r w:rsidR="6E42E4A5">
              <w:t>or</w:t>
            </w:r>
            <w:r w:rsidR="468B7F38">
              <w:t xml:space="preserve"> the delivery plan submitted</w:t>
            </w:r>
            <w:r w:rsidR="6E42E4A5">
              <w:t xml:space="preserve"> change.</w:t>
            </w:r>
          </w:p>
          <w:p w14:paraId="55999879" w14:textId="77777777" w:rsidR="00110D71" w:rsidRDefault="00110D71" w:rsidP="00110D71">
            <w:pPr>
              <w:pStyle w:val="Heading3"/>
              <w:ind w:left="0" w:firstLine="0"/>
              <w:jc w:val="left"/>
              <w:rPr>
                <w:color w:val="FF0000"/>
              </w:rPr>
            </w:pPr>
            <w:r>
              <w:t>Reason: (f</w:t>
            </w:r>
            <w:r w:rsidRPr="00605A4C">
              <w:t>or recommendations)</w:t>
            </w:r>
            <w:r>
              <w:t xml:space="preserve">  </w:t>
            </w:r>
          </w:p>
          <w:p w14:paraId="72EE48EF" w14:textId="2EA535C6" w:rsidR="00333FAA" w:rsidRDefault="29E0A758" w:rsidP="61C92C04">
            <w:pPr>
              <w:jc w:val="both"/>
              <w:rPr>
                <w:rFonts w:eastAsia="Arial" w:cs="Arial"/>
                <w:color w:val="000000" w:themeColor="text1"/>
              </w:rPr>
            </w:pPr>
            <w:r w:rsidRPr="252A111F">
              <w:rPr>
                <w:rFonts w:eastAsia="Arial" w:cs="Arial"/>
                <w:color w:val="000000" w:themeColor="text1"/>
              </w:rPr>
              <w:t>The recommendations in this report meet the essential criteria for the grant as set out by DWP. The Council have considered where best to focus the funding and the proposals provide a balance of support together with focus so that the funding is not spread too thinly. The proposal for the eligible spend covers the following:</w:t>
            </w:r>
          </w:p>
          <w:p w14:paraId="183974B0" w14:textId="27AC8621" w:rsidR="00333FAA" w:rsidRPr="004062F8" w:rsidRDefault="00333FAA" w:rsidP="001C3F1C">
            <w:pPr>
              <w:jc w:val="both"/>
              <w:rPr>
                <w:rFonts w:eastAsia="Arial" w:cs="Arial"/>
                <w:szCs w:val="24"/>
              </w:rPr>
            </w:pPr>
          </w:p>
          <w:p w14:paraId="7D9D5D75" w14:textId="6C310D70" w:rsidR="004062F8" w:rsidRPr="004062F8" w:rsidRDefault="29E0A758" w:rsidP="004062F8">
            <w:pPr>
              <w:pStyle w:val="ListParagraph"/>
              <w:numPr>
                <w:ilvl w:val="0"/>
                <w:numId w:val="9"/>
              </w:numPr>
              <w:spacing w:after="120"/>
              <w:ind w:left="714" w:hanging="357"/>
              <w:jc w:val="both"/>
              <w:rPr>
                <w:rFonts w:eastAsia="Arial" w:cs="Arial"/>
                <w:szCs w:val="24"/>
                <w:u w:val="single"/>
              </w:rPr>
            </w:pPr>
            <w:r w:rsidRPr="004062F8">
              <w:rPr>
                <w:rFonts w:eastAsia="Arial" w:cs="Arial"/>
                <w:szCs w:val="24"/>
              </w:rPr>
              <w:t xml:space="preserve">Free school meals, which have </w:t>
            </w:r>
            <w:r w:rsidR="00F52425">
              <w:rPr>
                <w:rFonts w:eastAsia="Arial" w:cs="Arial"/>
                <w:szCs w:val="24"/>
              </w:rPr>
              <w:t>previously</w:t>
            </w:r>
            <w:r w:rsidRPr="004062F8">
              <w:rPr>
                <w:rFonts w:eastAsia="Arial" w:cs="Arial"/>
                <w:szCs w:val="24"/>
              </w:rPr>
              <w:t xml:space="preserve"> been found to provide effective support to vulnerable </w:t>
            </w:r>
            <w:r w:rsidR="001734DE">
              <w:rPr>
                <w:rFonts w:eastAsia="Arial" w:cs="Arial"/>
                <w:szCs w:val="24"/>
              </w:rPr>
              <w:t>households with chil</w:t>
            </w:r>
            <w:r w:rsidR="00752297">
              <w:rPr>
                <w:rFonts w:eastAsia="Arial" w:cs="Arial"/>
                <w:szCs w:val="24"/>
              </w:rPr>
              <w:t>dren</w:t>
            </w:r>
            <w:r w:rsidRPr="004062F8">
              <w:rPr>
                <w:rFonts w:eastAsia="Arial" w:cs="Arial"/>
                <w:szCs w:val="24"/>
              </w:rPr>
              <w:t>.</w:t>
            </w:r>
          </w:p>
          <w:p w14:paraId="3939F307" w14:textId="04D23141" w:rsidR="002867D6" w:rsidRPr="002867D6" w:rsidRDefault="1A331002" w:rsidP="27CA6ECD">
            <w:pPr>
              <w:pStyle w:val="ListParagraph"/>
              <w:numPr>
                <w:ilvl w:val="0"/>
                <w:numId w:val="9"/>
              </w:numPr>
              <w:spacing w:after="120"/>
              <w:ind w:left="714" w:hanging="357"/>
              <w:jc w:val="both"/>
              <w:rPr>
                <w:rFonts w:eastAsia="Arial" w:cs="Arial"/>
              </w:rPr>
            </w:pPr>
            <w:r w:rsidRPr="27CA6ECD">
              <w:rPr>
                <w:rFonts w:eastAsia="Arial" w:cs="Arial"/>
              </w:rPr>
              <w:lastRenderedPageBreak/>
              <w:t>Vouchers for households with children in receipt of housing benefit</w:t>
            </w:r>
            <w:r w:rsidR="53A9D7B0" w:rsidRPr="27CA6ECD">
              <w:rPr>
                <w:rFonts w:eastAsia="Arial" w:cs="Arial"/>
              </w:rPr>
              <w:t xml:space="preserve"> which can be redeemed against an energy</w:t>
            </w:r>
            <w:r w:rsidR="6D63ED6F" w:rsidRPr="27CA6ECD">
              <w:rPr>
                <w:rFonts w:eastAsia="Arial" w:cs="Arial"/>
              </w:rPr>
              <w:t xml:space="preserve"> or utility</w:t>
            </w:r>
            <w:r w:rsidR="53A9D7B0" w:rsidRPr="27CA6ECD">
              <w:rPr>
                <w:rFonts w:eastAsia="Arial" w:cs="Arial"/>
              </w:rPr>
              <w:t xml:space="preserve"> bill and/or costs associated with food o</w:t>
            </w:r>
            <w:r w:rsidR="6D63ED6F" w:rsidRPr="27CA6ECD">
              <w:rPr>
                <w:rFonts w:eastAsia="Arial" w:cs="Arial"/>
              </w:rPr>
              <w:t>r other related essential costs</w:t>
            </w:r>
          </w:p>
          <w:p w14:paraId="34F708AF" w14:textId="4BDCBE9B" w:rsidR="00333FAA" w:rsidRPr="004062F8" w:rsidRDefault="00317A3B" w:rsidP="004062F8">
            <w:pPr>
              <w:pStyle w:val="ListParagraph"/>
              <w:numPr>
                <w:ilvl w:val="0"/>
                <w:numId w:val="9"/>
              </w:numPr>
              <w:spacing w:after="120"/>
              <w:ind w:left="714" w:hanging="357"/>
              <w:jc w:val="both"/>
              <w:rPr>
                <w:rFonts w:eastAsia="Arial" w:cs="Arial"/>
                <w:u w:val="single"/>
              </w:rPr>
            </w:pPr>
            <w:r>
              <w:rPr>
                <w:rFonts w:eastAsia="Arial" w:cs="Arial"/>
              </w:rPr>
              <w:t>Help Harrow</w:t>
            </w:r>
            <w:r w:rsidR="29E0A758" w:rsidRPr="22FB4DB7">
              <w:rPr>
                <w:rFonts w:eastAsia="Arial" w:cs="Arial"/>
              </w:rPr>
              <w:t xml:space="preserve">. This is a joint venture with the voluntary </w:t>
            </w:r>
            <w:r>
              <w:rPr>
                <w:rFonts w:eastAsia="Arial" w:cs="Arial"/>
              </w:rPr>
              <w:t>and</w:t>
            </w:r>
            <w:r w:rsidRPr="22FB4DB7">
              <w:rPr>
                <w:rFonts w:eastAsia="Arial" w:cs="Arial"/>
              </w:rPr>
              <w:t xml:space="preserve"> community </w:t>
            </w:r>
            <w:r w:rsidR="29E0A758" w:rsidRPr="22FB4DB7">
              <w:rPr>
                <w:rFonts w:eastAsia="Arial" w:cs="Arial"/>
              </w:rPr>
              <w:t>sector, which has shown to be effective in providing essential food support quickly and effectively to</w:t>
            </w:r>
            <w:r w:rsidR="29E0A758" w:rsidRPr="22FB4DB7">
              <w:rPr>
                <w:rFonts w:eastAsia="Arial" w:cs="Arial"/>
                <w:color w:val="000000" w:themeColor="text1"/>
              </w:rPr>
              <w:t xml:space="preserve"> </w:t>
            </w:r>
            <w:r w:rsidR="00D31FEC">
              <w:rPr>
                <w:rFonts w:eastAsia="Arial" w:cs="Arial"/>
                <w:color w:val="000000" w:themeColor="text1"/>
              </w:rPr>
              <w:t xml:space="preserve">any </w:t>
            </w:r>
            <w:r w:rsidR="29E0A758" w:rsidRPr="22FB4DB7">
              <w:rPr>
                <w:rFonts w:eastAsia="Arial" w:cs="Arial"/>
                <w:color w:val="000000" w:themeColor="text1"/>
              </w:rPr>
              <w:t xml:space="preserve">vulnerable </w:t>
            </w:r>
            <w:r w:rsidR="001734DE">
              <w:rPr>
                <w:rFonts w:eastAsia="Arial" w:cs="Arial"/>
                <w:color w:val="000000" w:themeColor="text1"/>
              </w:rPr>
              <w:t>household</w:t>
            </w:r>
            <w:r w:rsidR="29E0A758" w:rsidRPr="22FB4DB7">
              <w:rPr>
                <w:rFonts w:eastAsia="Arial" w:cs="Arial"/>
                <w:color w:val="000000" w:themeColor="text1"/>
              </w:rPr>
              <w:t xml:space="preserve">. </w:t>
            </w:r>
          </w:p>
          <w:p w14:paraId="220BF94A" w14:textId="0BC47B55" w:rsidR="00333FAA" w:rsidRDefault="00D31FEC" w:rsidP="252A111F">
            <w:pPr>
              <w:pStyle w:val="ListParagraph"/>
              <w:numPr>
                <w:ilvl w:val="0"/>
                <w:numId w:val="9"/>
              </w:numPr>
              <w:spacing w:after="120"/>
              <w:ind w:left="714" w:hanging="357"/>
              <w:jc w:val="both"/>
              <w:rPr>
                <w:rFonts w:eastAsia="Arial" w:cs="Arial"/>
                <w:color w:val="000000" w:themeColor="text1"/>
              </w:rPr>
            </w:pPr>
            <w:r>
              <w:rPr>
                <w:rFonts w:eastAsia="Arial" w:cs="Arial"/>
                <w:color w:val="000000" w:themeColor="text1"/>
              </w:rPr>
              <w:t>Support with rent arrears</w:t>
            </w:r>
            <w:r w:rsidR="29E0A758" w:rsidRPr="252A111F">
              <w:rPr>
                <w:rFonts w:eastAsia="Arial" w:cs="Arial"/>
                <w:color w:val="000000" w:themeColor="text1"/>
              </w:rPr>
              <w:t xml:space="preserve"> to help stop vulnerable </w:t>
            </w:r>
            <w:r>
              <w:rPr>
                <w:rFonts w:eastAsia="Arial" w:cs="Arial"/>
                <w:color w:val="000000" w:themeColor="text1"/>
              </w:rPr>
              <w:t>households</w:t>
            </w:r>
            <w:r w:rsidR="29E0A758" w:rsidRPr="252A111F">
              <w:rPr>
                <w:rFonts w:eastAsia="Arial" w:cs="Arial"/>
                <w:color w:val="000000" w:themeColor="text1"/>
              </w:rPr>
              <w:t xml:space="preserve"> spiralling into acute difficulties</w:t>
            </w:r>
            <w:r w:rsidR="00320D37">
              <w:rPr>
                <w:rFonts w:eastAsia="Arial" w:cs="Arial"/>
                <w:color w:val="000000" w:themeColor="text1"/>
              </w:rPr>
              <w:t xml:space="preserve">, avoid court action and </w:t>
            </w:r>
            <w:r w:rsidR="00752297">
              <w:rPr>
                <w:rFonts w:eastAsia="Arial" w:cs="Arial"/>
                <w:color w:val="000000" w:themeColor="text1"/>
              </w:rPr>
              <w:t>secure their tenancy</w:t>
            </w:r>
            <w:r w:rsidR="29E0A758" w:rsidRPr="252A111F">
              <w:rPr>
                <w:rFonts w:eastAsia="Arial" w:cs="Arial"/>
                <w:color w:val="000000" w:themeColor="text1"/>
              </w:rPr>
              <w:t xml:space="preserve">. </w:t>
            </w:r>
          </w:p>
          <w:p w14:paraId="313BC81E" w14:textId="220337BF" w:rsidR="00333FAA" w:rsidRDefault="02D1DC7F" w:rsidP="252A111F">
            <w:pPr>
              <w:pStyle w:val="ListParagraph"/>
              <w:numPr>
                <w:ilvl w:val="0"/>
                <w:numId w:val="9"/>
              </w:numPr>
              <w:spacing w:after="120"/>
              <w:ind w:left="714" w:hanging="357"/>
              <w:jc w:val="both"/>
              <w:rPr>
                <w:rFonts w:eastAsia="Arial" w:cs="Arial"/>
                <w:color w:val="000000" w:themeColor="text1"/>
              </w:rPr>
            </w:pPr>
            <w:r w:rsidRPr="6EA9AA87">
              <w:rPr>
                <w:rFonts w:eastAsia="Arial" w:cs="Arial"/>
                <w:color w:val="000000" w:themeColor="text1"/>
              </w:rPr>
              <w:t>Pensioners on Council Tax Support and Pension Credit will be offered a voucher which can be redeemed against an</w:t>
            </w:r>
            <w:r w:rsidR="710A80FE" w:rsidRPr="6EA9AA87">
              <w:rPr>
                <w:rFonts w:eastAsia="Arial" w:cs="Arial"/>
                <w:color w:val="000000" w:themeColor="text1"/>
              </w:rPr>
              <w:t xml:space="preserve"> </w:t>
            </w:r>
            <w:r w:rsidR="41F744ED" w:rsidRPr="6EA9AA87">
              <w:rPr>
                <w:rFonts w:eastAsia="Arial" w:cs="Arial"/>
                <w:color w:val="000000" w:themeColor="text1"/>
              </w:rPr>
              <w:t>energy</w:t>
            </w:r>
            <w:r w:rsidR="00752297">
              <w:rPr>
                <w:rFonts w:eastAsia="Arial" w:cs="Arial"/>
                <w:color w:val="000000" w:themeColor="text1"/>
              </w:rPr>
              <w:t xml:space="preserve"> or utility</w:t>
            </w:r>
            <w:r w:rsidR="710A80FE" w:rsidRPr="6EA9AA87">
              <w:rPr>
                <w:rFonts w:eastAsia="Arial" w:cs="Arial"/>
                <w:color w:val="000000" w:themeColor="text1"/>
              </w:rPr>
              <w:t xml:space="preserve"> bill and/or </w:t>
            </w:r>
            <w:r w:rsidR="41F744ED" w:rsidRPr="6EA9AA87">
              <w:rPr>
                <w:rFonts w:eastAsia="Arial" w:cs="Arial"/>
                <w:color w:val="000000" w:themeColor="text1"/>
              </w:rPr>
              <w:t xml:space="preserve">costs associated with </w:t>
            </w:r>
            <w:r w:rsidRPr="6EA9AA87">
              <w:rPr>
                <w:rFonts w:eastAsia="Arial" w:cs="Arial"/>
                <w:color w:val="000000" w:themeColor="text1"/>
              </w:rPr>
              <w:t>food</w:t>
            </w:r>
            <w:r w:rsidR="41F744ED" w:rsidRPr="6EA9AA87">
              <w:rPr>
                <w:rFonts w:eastAsia="Arial" w:cs="Arial"/>
                <w:color w:val="000000" w:themeColor="text1"/>
              </w:rPr>
              <w:t xml:space="preserve"> </w:t>
            </w:r>
            <w:r w:rsidRPr="6EA9AA87">
              <w:rPr>
                <w:rFonts w:eastAsia="Arial" w:cs="Arial"/>
                <w:color w:val="000000" w:themeColor="text1"/>
              </w:rPr>
              <w:t>and other related essential</w:t>
            </w:r>
            <w:r w:rsidR="00752297">
              <w:rPr>
                <w:rFonts w:eastAsia="Arial" w:cs="Arial"/>
                <w:color w:val="000000" w:themeColor="text1"/>
              </w:rPr>
              <w:t xml:space="preserve"> costs</w:t>
            </w:r>
            <w:r w:rsidRPr="6EA9AA87">
              <w:rPr>
                <w:rFonts w:eastAsia="Arial" w:cs="Arial"/>
                <w:color w:val="000000" w:themeColor="text1"/>
              </w:rPr>
              <w:t xml:space="preserve">.  </w:t>
            </w:r>
          </w:p>
        </w:tc>
      </w:tr>
    </w:tbl>
    <w:p w14:paraId="0204F38A" w14:textId="77777777" w:rsidR="00333FAA" w:rsidRDefault="00333FAA" w:rsidP="00F06E4E">
      <w:pPr>
        <w:pStyle w:val="Heading2"/>
        <w:spacing w:before="480"/>
      </w:pPr>
      <w:r>
        <w:lastRenderedPageBreak/>
        <w:t>Section 2 – Report</w:t>
      </w:r>
    </w:p>
    <w:p w14:paraId="76168D48" w14:textId="77777777" w:rsidR="001C7E35" w:rsidRDefault="001C7E35" w:rsidP="00F06E4E">
      <w:pPr>
        <w:pStyle w:val="Heading3"/>
        <w:spacing w:before="240"/>
      </w:pPr>
      <w:r>
        <w:t>Introductory paragraph</w:t>
      </w:r>
    </w:p>
    <w:p w14:paraId="55A72928" w14:textId="77777777" w:rsidR="00646633" w:rsidRPr="00646633" w:rsidRDefault="00646633" w:rsidP="00646633"/>
    <w:p w14:paraId="6C41ECE4" w14:textId="3381428C" w:rsidR="29E0A758" w:rsidRDefault="2439AD78" w:rsidP="61C92C04">
      <w:pPr>
        <w:jc w:val="both"/>
      </w:pPr>
      <w:r>
        <w:t>Harrow</w:t>
      </w:r>
      <w:r w:rsidR="04B90290">
        <w:t xml:space="preserve"> Council has been </w:t>
      </w:r>
      <w:r>
        <w:t>allocated an indicative grant of £1,476,707 to deliver the extension Household Support Fund</w:t>
      </w:r>
      <w:r w:rsidR="04B90290">
        <w:t xml:space="preserve"> which has subsequently been approved and sets the maximum the Council can spend on the fund.</w:t>
      </w:r>
      <w:r>
        <w:t xml:space="preserve"> Although the grant is </w:t>
      </w:r>
      <w:r w:rsidR="2EDC6CDB">
        <w:t>indicative,</w:t>
      </w:r>
      <w:r>
        <w:t xml:space="preserve"> and the Council was required to provide a delivery plan to DWP by 29 April, the expectation is that the grant level and the delivery plan as submitted would not change. </w:t>
      </w:r>
    </w:p>
    <w:p w14:paraId="51F7F560" w14:textId="727575DC" w:rsidR="29E0A758" w:rsidRDefault="29E0A758" w:rsidP="29E0A758">
      <w:pPr>
        <w:jc w:val="both"/>
      </w:pPr>
      <w:r>
        <w:t xml:space="preserve"> </w:t>
      </w:r>
    </w:p>
    <w:p w14:paraId="506F12B4" w14:textId="303A6A0D" w:rsidR="29E0A758" w:rsidRDefault="29E0A758" w:rsidP="61C92C04">
      <w:pPr>
        <w:jc w:val="both"/>
        <w:rPr>
          <w:rFonts w:eastAsia="Arial" w:cs="Arial"/>
        </w:rPr>
      </w:pPr>
      <w:r>
        <w:t xml:space="preserve">The allocated grant must be spent by 30 September 2022 and </w:t>
      </w:r>
      <w:r w:rsidR="005C21FE">
        <w:t>local authorities have been a</w:t>
      </w:r>
      <w:r w:rsidR="005C21FE">
        <w:rPr>
          <w:rStyle w:val="normaltextrun"/>
          <w:rFonts w:cs="Arial"/>
          <w:color w:val="000000"/>
          <w:shd w:val="clear" w:color="auto" w:fill="FFFFFF"/>
        </w:rPr>
        <w:t>sked to start making immediate preparations to administer the grant.</w:t>
      </w:r>
      <w:r w:rsidR="004377B4" w:rsidRPr="61C92C04">
        <w:rPr>
          <w:rFonts w:eastAsia="Arial" w:cs="Arial"/>
        </w:rPr>
        <w:t xml:space="preserve"> As t</w:t>
      </w:r>
      <w:r w:rsidRPr="61C92C04">
        <w:rPr>
          <w:rFonts w:eastAsia="Arial" w:cs="Arial"/>
        </w:rPr>
        <w:t xml:space="preserve">he cost of living is currently increasing getting support to </w:t>
      </w:r>
      <w:r w:rsidRPr="61C92C04">
        <w:rPr>
          <w:rFonts w:eastAsia="Arial" w:cs="Arial"/>
          <w:color w:val="000000" w:themeColor="text1"/>
        </w:rPr>
        <w:t>Harrow’s most vulnerable</w:t>
      </w:r>
      <w:r w:rsidR="001C3F1C" w:rsidRPr="61C92C04">
        <w:rPr>
          <w:rFonts w:eastAsia="Arial" w:cs="Arial"/>
          <w:color w:val="000000" w:themeColor="text1"/>
        </w:rPr>
        <w:t xml:space="preserve"> residents </w:t>
      </w:r>
      <w:r w:rsidRPr="61C92C04">
        <w:rPr>
          <w:rFonts w:eastAsia="Arial" w:cs="Arial"/>
          <w:color w:val="000000" w:themeColor="text1"/>
        </w:rPr>
        <w:t xml:space="preserve">as quickly as possible is of paramount importance. </w:t>
      </w:r>
    </w:p>
    <w:p w14:paraId="08B6D8CD" w14:textId="5A4E8E24" w:rsidR="61C92C04" w:rsidRDefault="61C92C04" w:rsidP="61C92C04">
      <w:pPr>
        <w:jc w:val="both"/>
        <w:rPr>
          <w:rFonts w:eastAsia="Arial" w:cs="Arial"/>
          <w:color w:val="000000" w:themeColor="text1"/>
        </w:rPr>
      </w:pPr>
    </w:p>
    <w:p w14:paraId="542AC02C" w14:textId="5F22CC9A" w:rsidR="29E0A758" w:rsidRDefault="7BF1AF56" w:rsidP="002A0005">
      <w:pPr>
        <w:jc w:val="both"/>
        <w:rPr>
          <w:rFonts w:eastAsia="Arial" w:cs="Arial"/>
          <w:color w:val="000000" w:themeColor="text1"/>
        </w:rPr>
      </w:pPr>
      <w:r w:rsidRPr="7F28B8A0">
        <w:rPr>
          <w:rFonts w:eastAsia="Arial" w:cs="Arial"/>
          <w:color w:val="000000" w:themeColor="text1"/>
        </w:rPr>
        <w:t>The DWP have provided the guidance which sets the framework within which the fund must be delivered</w:t>
      </w:r>
      <w:r w:rsidR="0FAD0A74" w:rsidRPr="7F28B8A0">
        <w:rPr>
          <w:rFonts w:eastAsia="Arial" w:cs="Arial"/>
          <w:color w:val="000000" w:themeColor="text1"/>
        </w:rPr>
        <w:t xml:space="preserve"> – Household Support Fund (1 April 2022 to 30 September 2022): final guidance for county councils and unitary authorities in England - Updated 29 April 2022.  This requires the following:</w:t>
      </w:r>
    </w:p>
    <w:p w14:paraId="4DD1DE1D" w14:textId="520DF642" w:rsidR="29E0A758" w:rsidRDefault="29E0A758" w:rsidP="002A0005">
      <w:pPr>
        <w:jc w:val="both"/>
        <w:rPr>
          <w:rFonts w:eastAsia="Arial" w:cs="Arial"/>
          <w:color w:val="000000" w:themeColor="text1"/>
          <w:szCs w:val="24"/>
        </w:rPr>
      </w:pPr>
    </w:p>
    <w:p w14:paraId="4CA4B30D" w14:textId="7418403A" w:rsidR="29E0A758" w:rsidRDefault="29E0A758" w:rsidP="00A558F7">
      <w:pPr>
        <w:pStyle w:val="ListParagraph"/>
        <w:numPr>
          <w:ilvl w:val="0"/>
          <w:numId w:val="27"/>
        </w:numPr>
        <w:jc w:val="both"/>
        <w:rPr>
          <w:rFonts w:eastAsia="Arial" w:cs="Arial"/>
          <w:color w:val="000000" w:themeColor="text1"/>
          <w:lang w:val="en-US"/>
        </w:rPr>
      </w:pPr>
      <w:r w:rsidRPr="61C92C04">
        <w:rPr>
          <w:rFonts w:eastAsia="Arial" w:cs="Arial"/>
          <w:color w:val="000000" w:themeColor="text1"/>
        </w:rPr>
        <w:t xml:space="preserve">At least one third of the total funding to be ring-fenced to support households with children, </w:t>
      </w:r>
    </w:p>
    <w:p w14:paraId="2C56DAC6" w14:textId="48C01ACA" w:rsidR="29E0A758" w:rsidRDefault="29E0A758" w:rsidP="00A558F7">
      <w:pPr>
        <w:pStyle w:val="ListParagraph"/>
        <w:numPr>
          <w:ilvl w:val="0"/>
          <w:numId w:val="27"/>
        </w:numPr>
        <w:jc w:val="both"/>
        <w:rPr>
          <w:rFonts w:eastAsia="Arial" w:cs="Arial"/>
          <w:color w:val="000000" w:themeColor="text1"/>
          <w:lang w:val="en-US"/>
        </w:rPr>
      </w:pPr>
      <w:r w:rsidRPr="61C92C04">
        <w:rPr>
          <w:rFonts w:eastAsia="Arial" w:cs="Arial"/>
          <w:color w:val="000000" w:themeColor="text1"/>
        </w:rPr>
        <w:t xml:space="preserve">at least one third to be ring-fenced to support pensioners, and </w:t>
      </w:r>
    </w:p>
    <w:p w14:paraId="70BEA567" w14:textId="5E15E764" w:rsidR="29E0A758" w:rsidRDefault="29E0A758" w:rsidP="00A558F7">
      <w:pPr>
        <w:pStyle w:val="ListParagraph"/>
        <w:numPr>
          <w:ilvl w:val="0"/>
          <w:numId w:val="27"/>
        </w:numPr>
        <w:jc w:val="both"/>
        <w:rPr>
          <w:rFonts w:eastAsia="Arial" w:cs="Arial"/>
          <w:color w:val="000000" w:themeColor="text1"/>
          <w:lang w:val="en-US"/>
        </w:rPr>
      </w:pPr>
      <w:r w:rsidRPr="61C92C04">
        <w:rPr>
          <w:rFonts w:eastAsia="Arial" w:cs="Arial"/>
          <w:color w:val="000000" w:themeColor="text1"/>
        </w:rPr>
        <w:t>up to one third of the total funding to other vulnerable households.</w:t>
      </w:r>
    </w:p>
    <w:p w14:paraId="5F2EC6A3" w14:textId="639CA34A" w:rsidR="29E0A758" w:rsidRDefault="0FD636B3" w:rsidP="00A558F7">
      <w:pPr>
        <w:pStyle w:val="ListParagraph"/>
        <w:numPr>
          <w:ilvl w:val="0"/>
          <w:numId w:val="27"/>
        </w:numPr>
        <w:jc w:val="both"/>
        <w:rPr>
          <w:rFonts w:eastAsia="Arial" w:cs="Arial"/>
          <w:color w:val="000000" w:themeColor="text1"/>
          <w:lang w:val="en-US"/>
        </w:rPr>
      </w:pPr>
      <w:r w:rsidRPr="4FC2D1FD">
        <w:rPr>
          <w:rFonts w:eastAsia="Arial" w:cs="Arial"/>
          <w:color w:val="000000" w:themeColor="text1"/>
        </w:rPr>
        <w:t xml:space="preserve">Eligible spend includes energy and water and food, which the fund should be primarily used for.  The latter can be supported in kind or through vouchers or cash.  Funding can also be used for essentials linked to energy and water and wider essentials.  Housing costs should only be supported in exceptional cases of genuine emergency.  </w:t>
      </w:r>
    </w:p>
    <w:p w14:paraId="0A1B8CBA" w14:textId="32158836" w:rsidR="29E0A758" w:rsidRDefault="29E0A758" w:rsidP="00A558F7">
      <w:pPr>
        <w:pStyle w:val="ListParagraph"/>
        <w:numPr>
          <w:ilvl w:val="0"/>
          <w:numId w:val="27"/>
        </w:numPr>
        <w:jc w:val="both"/>
        <w:rPr>
          <w:rFonts w:eastAsia="Arial" w:cs="Arial"/>
          <w:color w:val="000000" w:themeColor="text1"/>
          <w:lang w:val="en-US"/>
        </w:rPr>
      </w:pPr>
      <w:r w:rsidRPr="61C92C04">
        <w:rPr>
          <w:rFonts w:eastAsia="Arial" w:cs="Arial"/>
          <w:color w:val="000000" w:themeColor="text1"/>
        </w:rPr>
        <w:t>Reasonable administrative costs can also be covered.</w:t>
      </w:r>
      <w:r w:rsidR="61C92C04" w:rsidRPr="61C92C04">
        <w:rPr>
          <w:rFonts w:eastAsia="Arial" w:cs="Arial"/>
          <w:color w:val="000000" w:themeColor="text1"/>
          <w:lang w:val="en-US"/>
        </w:rPr>
        <w:t xml:space="preserve"> </w:t>
      </w:r>
    </w:p>
    <w:p w14:paraId="197624DE" w14:textId="7E8B67AF" w:rsidR="4FC2D1FD" w:rsidRDefault="4FC2D1FD" w:rsidP="00A558F7">
      <w:pPr>
        <w:pStyle w:val="ListParagraph"/>
        <w:numPr>
          <w:ilvl w:val="0"/>
          <w:numId w:val="27"/>
        </w:numPr>
        <w:jc w:val="both"/>
        <w:rPr>
          <w:rFonts w:eastAsia="Arial" w:cs="Arial"/>
          <w:color w:val="000000" w:themeColor="text1"/>
          <w:lang w:val="en-US"/>
        </w:rPr>
      </w:pPr>
      <w:r w:rsidRPr="4FC2D1FD">
        <w:rPr>
          <w:rFonts w:eastAsia="Arial" w:cs="Arial"/>
          <w:color w:val="000000" w:themeColor="text1"/>
          <w:lang w:val="en-US"/>
        </w:rPr>
        <w:t xml:space="preserve">The fund cannot be used for advice services including debt advice or mortgage costs. </w:t>
      </w:r>
    </w:p>
    <w:p w14:paraId="32E4A42E" w14:textId="2A64D26B" w:rsidR="4FC2D1FD" w:rsidRDefault="4FC2D1FD" w:rsidP="00A558F7">
      <w:pPr>
        <w:pStyle w:val="ListParagraph"/>
        <w:numPr>
          <w:ilvl w:val="0"/>
          <w:numId w:val="27"/>
        </w:numPr>
        <w:jc w:val="both"/>
        <w:rPr>
          <w:rFonts w:eastAsia="Arial" w:cs="Arial"/>
          <w:color w:val="000000" w:themeColor="text1"/>
          <w:lang w:val="en-US"/>
        </w:rPr>
      </w:pPr>
      <w:r w:rsidRPr="4FC2D1FD">
        <w:rPr>
          <w:rFonts w:eastAsia="Arial" w:cs="Arial"/>
          <w:color w:val="000000" w:themeColor="text1"/>
          <w:lang w:val="en-US"/>
        </w:rPr>
        <w:t>Eligibility should not be conditional on being in employment or self-employment.</w:t>
      </w:r>
    </w:p>
    <w:p w14:paraId="2CFC9BA0" w14:textId="58F7E3BC" w:rsidR="29E0A758" w:rsidRDefault="29E0A758" w:rsidP="61C92C04">
      <w:pPr>
        <w:jc w:val="both"/>
        <w:rPr>
          <w:rFonts w:eastAsia="Arial" w:cs="Arial"/>
          <w:color w:val="000000" w:themeColor="text1"/>
          <w:lang w:val="en-US"/>
        </w:rPr>
      </w:pPr>
    </w:p>
    <w:p w14:paraId="2B84D90C" w14:textId="4FEAD55B" w:rsidR="29E0A758" w:rsidRDefault="29E0A758" w:rsidP="61C92C04">
      <w:pPr>
        <w:jc w:val="both"/>
        <w:rPr>
          <w:rFonts w:eastAsia="Arial" w:cs="Arial"/>
          <w:color w:val="000000" w:themeColor="text1"/>
        </w:rPr>
      </w:pPr>
      <w:r w:rsidRPr="61C92C04">
        <w:rPr>
          <w:rFonts w:eastAsia="Arial" w:cs="Arial"/>
          <w:color w:val="000000" w:themeColor="text1"/>
          <w:lang w:val="en-US"/>
        </w:rPr>
        <w:lastRenderedPageBreak/>
        <w:t xml:space="preserve">Authorities have the flexibility within the scheme to identify which </w:t>
      </w:r>
      <w:r w:rsidRPr="61C92C04">
        <w:rPr>
          <w:rFonts w:eastAsia="Arial" w:cs="Arial"/>
          <w:color w:val="000000" w:themeColor="text1"/>
          <w:lang w:val="en"/>
        </w:rPr>
        <w:t xml:space="preserve">vulnerable households </w:t>
      </w:r>
      <w:r w:rsidRPr="61C92C04">
        <w:rPr>
          <w:rFonts w:eastAsia="Arial" w:cs="Arial"/>
          <w:color w:val="000000" w:themeColor="text1"/>
          <w:lang w:val="en-US"/>
        </w:rPr>
        <w:t xml:space="preserve">are in most need of support and apply their own discretion when identifying eligibility. In doing so they should particularly consider households who cannot increase their income through work. Authorities can request applications for support or can proactively identify households who may benefit or can take a mixture of the two approaches. Where Authorities are proactively identifying </w:t>
      </w:r>
      <w:r w:rsidR="00110D71" w:rsidRPr="61C92C04">
        <w:rPr>
          <w:rFonts w:eastAsia="Arial" w:cs="Arial"/>
          <w:color w:val="000000" w:themeColor="text1"/>
          <w:lang w:val="en-US"/>
        </w:rPr>
        <w:t>households,</w:t>
      </w:r>
      <w:r w:rsidRPr="61C92C04">
        <w:rPr>
          <w:rFonts w:eastAsia="Arial" w:cs="Arial"/>
          <w:color w:val="000000" w:themeColor="text1"/>
          <w:lang w:val="en-US"/>
        </w:rPr>
        <w:t xml:space="preserve"> they should consider how they can ensure that they are focusing on those in the most need to prevent escalation of problems.</w:t>
      </w:r>
    </w:p>
    <w:p w14:paraId="5B685E8B" w14:textId="1E5B0E6F" w:rsidR="00AD1E77" w:rsidRDefault="29E0A758" w:rsidP="61C92C04">
      <w:pPr>
        <w:spacing w:before="240"/>
        <w:jc w:val="both"/>
        <w:rPr>
          <w:rFonts w:eastAsia="Arial" w:cs="Arial"/>
          <w:color w:val="000000" w:themeColor="text1"/>
          <w:highlight w:val="cyan"/>
        </w:rPr>
      </w:pPr>
      <w:r w:rsidRPr="252A111F">
        <w:rPr>
          <w:rFonts w:eastAsia="Arial" w:cs="Arial"/>
        </w:rPr>
        <w:t>Local authorities have been asked to</w:t>
      </w:r>
      <w:r w:rsidR="005C21FE" w:rsidRPr="252A111F">
        <w:rPr>
          <w:rFonts w:eastAsia="Arial" w:cs="Arial"/>
        </w:rPr>
        <w:t xml:space="preserve"> </w:t>
      </w:r>
      <w:proofErr w:type="gramStart"/>
      <w:r w:rsidR="005C21FE" w:rsidRPr="252A111F">
        <w:rPr>
          <w:rStyle w:val="normaltextrun"/>
          <w:rFonts w:cs="Arial"/>
          <w:color w:val="000000" w:themeColor="text1"/>
        </w:rPr>
        <w:t>make preparations</w:t>
      </w:r>
      <w:proofErr w:type="gramEnd"/>
      <w:r w:rsidR="005C21FE" w:rsidRPr="252A111F">
        <w:rPr>
          <w:rStyle w:val="normaltextrun"/>
          <w:rFonts w:cs="Arial"/>
          <w:color w:val="000000" w:themeColor="text1"/>
        </w:rPr>
        <w:t xml:space="preserve"> to administer the grant and to </w:t>
      </w:r>
      <w:r w:rsidRPr="252A111F">
        <w:rPr>
          <w:rFonts w:eastAsia="Arial" w:cs="Arial"/>
        </w:rPr>
        <w:t>put arrangements in place as quickly as possible to support vulnerable households throughout the grant period</w:t>
      </w:r>
      <w:r w:rsidR="00AA4AC2" w:rsidRPr="252A111F">
        <w:rPr>
          <w:rFonts w:eastAsia="Arial" w:cs="Arial"/>
        </w:rPr>
        <w:t xml:space="preserve">. Harrow’s draft </w:t>
      </w:r>
      <w:r w:rsidRPr="252A111F">
        <w:rPr>
          <w:rFonts w:eastAsia="Arial" w:cs="Arial"/>
        </w:rPr>
        <w:t>delivery plan was submitted to the Department of Work and Pensions (DWP) on the 29 April</w:t>
      </w:r>
      <w:r w:rsidR="00AA4AC2" w:rsidRPr="252A111F">
        <w:rPr>
          <w:rFonts w:eastAsia="Arial" w:cs="Arial"/>
        </w:rPr>
        <w:t xml:space="preserve">, </w:t>
      </w:r>
      <w:r w:rsidRPr="252A111F">
        <w:rPr>
          <w:rFonts w:eastAsia="Arial" w:cs="Arial"/>
        </w:rPr>
        <w:t xml:space="preserve">as requested, and has been subsequently approved by the DWP. </w:t>
      </w:r>
    </w:p>
    <w:p w14:paraId="0A078380" w14:textId="0345D1B0" w:rsidR="00AD1E77" w:rsidRDefault="001C7E35" w:rsidP="002A0005">
      <w:pPr>
        <w:pStyle w:val="Heading3"/>
        <w:spacing w:before="240"/>
        <w:ind w:left="0" w:firstLine="0"/>
        <w:rPr>
          <w:color w:val="4F81BD" w:themeColor="accent1"/>
        </w:rPr>
      </w:pPr>
      <w:r>
        <w:t xml:space="preserve">Options considered  </w:t>
      </w:r>
    </w:p>
    <w:p w14:paraId="02C9BDE2" w14:textId="77777777" w:rsidR="00312263" w:rsidRDefault="00312263" w:rsidP="002A0005">
      <w:pPr>
        <w:jc w:val="both"/>
        <w:rPr>
          <w:rFonts w:eastAsia="Arial" w:cs="Arial"/>
          <w:color w:val="4F81BD" w:themeColor="accent1"/>
        </w:rPr>
      </w:pPr>
    </w:p>
    <w:p w14:paraId="04790102" w14:textId="26160FF0" w:rsidR="29E0A758" w:rsidRDefault="29E0A758" w:rsidP="002A0005">
      <w:pPr>
        <w:jc w:val="both"/>
        <w:rPr>
          <w:rFonts w:eastAsia="Arial" w:cs="Arial"/>
          <w:color w:val="4F81BD" w:themeColor="accent1"/>
        </w:rPr>
      </w:pPr>
      <w:r w:rsidRPr="61C92C04">
        <w:rPr>
          <w:rFonts w:eastAsia="Arial" w:cs="Arial"/>
        </w:rPr>
        <w:t xml:space="preserve">The recommendations seek to maximise the impact of this funding for households most in need in the Borough. Different options of either spreading the funds more thinly to a greater number of households or giving a higher value award to less households were considered. The recommended </w:t>
      </w:r>
      <w:r w:rsidR="295A2FC3" w:rsidRPr="61C92C04">
        <w:rPr>
          <w:rFonts w:eastAsia="Arial" w:cs="Arial"/>
        </w:rPr>
        <w:t>options provide</w:t>
      </w:r>
      <w:r w:rsidRPr="61C92C04">
        <w:rPr>
          <w:rFonts w:eastAsia="Arial" w:cs="Arial"/>
        </w:rPr>
        <w:t xml:space="preserve"> a balance of these approaches</w:t>
      </w:r>
      <w:r w:rsidR="295A2FC3" w:rsidRPr="61C92C04">
        <w:rPr>
          <w:rFonts w:eastAsia="Arial" w:cs="Arial"/>
        </w:rPr>
        <w:t>, limited by the available data, for example limited availability of email addresses.</w:t>
      </w:r>
      <w:r w:rsidRPr="61C92C04">
        <w:rPr>
          <w:rFonts w:eastAsia="Arial" w:cs="Arial"/>
        </w:rPr>
        <w:t xml:space="preserve"> It also seeks to use proven methods of delivering focused funding to vulnerable families and residents such as Free School Meals and Council Tax Support.</w:t>
      </w:r>
    </w:p>
    <w:p w14:paraId="3FEDA6AD" w14:textId="3535F7A5" w:rsidR="29E0A758" w:rsidRDefault="29E0A758" w:rsidP="002A0005">
      <w:pPr>
        <w:jc w:val="both"/>
        <w:rPr>
          <w:rFonts w:eastAsia="Arial" w:cs="Arial"/>
          <w:color w:val="4F81BD" w:themeColor="accent1"/>
        </w:rPr>
      </w:pPr>
    </w:p>
    <w:p w14:paraId="38692B6D" w14:textId="3FAD7378" w:rsidR="29E0A758" w:rsidRDefault="29E0A758" w:rsidP="002A0005">
      <w:pPr>
        <w:jc w:val="both"/>
        <w:rPr>
          <w:rFonts w:eastAsia="Arial" w:cs="Arial"/>
          <w:color w:val="4F81BD" w:themeColor="accent1"/>
        </w:rPr>
      </w:pPr>
      <w:r w:rsidRPr="786A1A14">
        <w:rPr>
          <w:rFonts w:eastAsia="Arial" w:cs="Arial"/>
        </w:rPr>
        <w:t xml:space="preserve">Set out below is the recommended split of funding across different streams.  The value of spending for each may alter depending on caseloads at the point data is extracted through the period the scheme is running. The intention is to ensure all funding is spent by </w:t>
      </w:r>
      <w:r w:rsidR="295A2FC3" w:rsidRPr="786A1A14">
        <w:rPr>
          <w:rFonts w:eastAsia="Arial" w:cs="Arial"/>
        </w:rPr>
        <w:t>30 September</w:t>
      </w:r>
      <w:r w:rsidRPr="786A1A14">
        <w:rPr>
          <w:rFonts w:eastAsia="Arial" w:cs="Arial"/>
        </w:rPr>
        <w:t xml:space="preserve"> 2022 with the allocations as </w:t>
      </w:r>
      <w:r w:rsidR="295A2FC3" w:rsidRPr="786A1A14">
        <w:rPr>
          <w:rFonts w:eastAsia="Arial" w:cs="Arial"/>
        </w:rPr>
        <w:t xml:space="preserve">illustrated </w:t>
      </w:r>
      <w:r w:rsidRPr="786A1A14">
        <w:rPr>
          <w:rFonts w:eastAsia="Arial" w:cs="Arial"/>
        </w:rPr>
        <w:t>below.</w:t>
      </w:r>
    </w:p>
    <w:p w14:paraId="2607DE79" w14:textId="7337C6F0" w:rsidR="786A1A14" w:rsidRDefault="786A1A14" w:rsidP="786A1A14">
      <w:pPr>
        <w:jc w:val="both"/>
        <w:rPr>
          <w:rFonts w:eastAsia="Arial" w:cs="Arial"/>
        </w:rPr>
      </w:pPr>
    </w:p>
    <w:p w14:paraId="68E7B1C1" w14:textId="18B66CAB" w:rsidR="786A1A14" w:rsidRDefault="786A1A14" w:rsidP="00876572">
      <w:pPr>
        <w:ind w:right="-1756" w:hanging="709"/>
        <w:jc w:val="both"/>
      </w:pPr>
      <w:r>
        <w:rPr>
          <w:noProof/>
        </w:rPr>
        <w:lastRenderedPageBreak/>
        <w:drawing>
          <wp:inline distT="0" distB="0" distL="0" distR="0" wp14:anchorId="3469C3CB" wp14:editId="482BC8F0">
            <wp:extent cx="6500327" cy="3981450"/>
            <wp:effectExtent l="0" t="0" r="0" b="0"/>
            <wp:docPr id="763589268" name="Picture 763589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522617" cy="3995102"/>
                    </a:xfrm>
                    <a:prstGeom prst="rect">
                      <a:avLst/>
                    </a:prstGeom>
                  </pic:spPr>
                </pic:pic>
              </a:graphicData>
            </a:graphic>
          </wp:inline>
        </w:drawing>
      </w:r>
    </w:p>
    <w:p w14:paraId="1031F8F5" w14:textId="6214B8C3" w:rsidR="6B5E7B92" w:rsidRDefault="6B5E7B92" w:rsidP="002A0005">
      <w:pPr>
        <w:ind w:left="-851" w:right="-1330" w:hanging="894"/>
        <w:jc w:val="both"/>
      </w:pPr>
      <w:r w:rsidRPr="786A1A14">
        <w:rPr>
          <w:rFonts w:eastAsia="Arial"/>
          <w:color w:val="0000FF"/>
        </w:rPr>
        <w:t xml:space="preserve"> </w:t>
      </w:r>
      <w:r w:rsidR="4CA2229D" w:rsidRPr="786A1A14">
        <w:rPr>
          <w:rFonts w:ascii="Times New Roman" w:hAnsi="Times New Roman"/>
          <w:color w:val="000000" w:themeColor="text1"/>
        </w:rPr>
        <w:t xml:space="preserve"> </w:t>
      </w:r>
    </w:p>
    <w:p w14:paraId="7D7AFA1D" w14:textId="4BB04700" w:rsidR="00654D01" w:rsidRDefault="00654D01" w:rsidP="61C92C04">
      <w:pPr>
        <w:jc w:val="both"/>
      </w:pPr>
      <w:r>
        <w:t>More detail about each of these elements is set out below. If these allocations are agreed, then there is a reserv</w:t>
      </w:r>
      <w:r w:rsidRPr="61C92C04">
        <w:rPr>
          <w:rFonts w:eastAsia="Arial" w:cs="Arial"/>
        </w:rPr>
        <w:t xml:space="preserve">e of </w:t>
      </w:r>
      <w:r w:rsidR="00307D9D" w:rsidRPr="61C92C04">
        <w:rPr>
          <w:rFonts w:eastAsia="Arial" w:cs="Arial"/>
        </w:rPr>
        <w:t xml:space="preserve">£20,707, </w:t>
      </w:r>
      <w:r w:rsidRPr="61C92C04">
        <w:rPr>
          <w:rFonts w:eastAsia="Arial" w:cs="Arial"/>
        </w:rPr>
        <w:t xml:space="preserve">which </w:t>
      </w:r>
      <w:r>
        <w:t>would be held to see how spend progresses and then allocated within the framework as appropriate. It is proposed that authority to allocate it within the framework is delegated to the Corporate Director – Resources in consultation with the Cabinet Member for</w:t>
      </w:r>
      <w:r w:rsidR="61C92C04" w:rsidRPr="4FC2D1FD">
        <w:rPr>
          <w:rFonts w:eastAsia="Arial" w:cs="Arial"/>
          <w:color w:val="000000" w:themeColor="text1"/>
        </w:rPr>
        <w:t xml:space="preserve"> Performance, Communications and Customer Experience</w:t>
      </w:r>
      <w:r w:rsidR="00C665E9">
        <w:t>.</w:t>
      </w:r>
    </w:p>
    <w:p w14:paraId="1BDDA627" w14:textId="77777777" w:rsidR="00311408" w:rsidRDefault="00311408" w:rsidP="002A000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21D7F978" w14:textId="77777777" w:rsidR="00311408" w:rsidRPr="00311408" w:rsidRDefault="00311408" w:rsidP="002A0005">
      <w:pPr>
        <w:pStyle w:val="paragraph"/>
        <w:spacing w:before="0" w:beforeAutospacing="0" w:after="0" w:afterAutospacing="0"/>
        <w:jc w:val="both"/>
        <w:textAlignment w:val="baseline"/>
        <w:rPr>
          <w:rStyle w:val="normaltextrun"/>
          <w:rFonts w:ascii="Arial" w:hAnsi="Arial" w:cs="Arial"/>
          <w:b/>
          <w:bCs/>
          <w:u w:val="single"/>
        </w:rPr>
      </w:pPr>
      <w:r w:rsidRPr="00311408">
        <w:rPr>
          <w:rStyle w:val="normaltextrun"/>
          <w:rFonts w:ascii="Arial" w:hAnsi="Arial" w:cs="Arial"/>
          <w:b/>
          <w:bCs/>
          <w:u w:val="single"/>
        </w:rPr>
        <w:t>Households with Children</w:t>
      </w:r>
    </w:p>
    <w:p w14:paraId="54D4FBD1" w14:textId="77777777" w:rsidR="00311408" w:rsidRDefault="00311408" w:rsidP="002A0005">
      <w:pPr>
        <w:pStyle w:val="paragraph"/>
        <w:spacing w:before="0" w:beforeAutospacing="0" w:after="0" w:afterAutospacing="0"/>
        <w:jc w:val="both"/>
        <w:textAlignment w:val="baseline"/>
        <w:rPr>
          <w:rStyle w:val="normaltextrun"/>
          <w:rFonts w:ascii="Arial" w:hAnsi="Arial" w:cs="Arial"/>
          <w:u w:val="single"/>
        </w:rPr>
      </w:pPr>
    </w:p>
    <w:p w14:paraId="213BF37F" w14:textId="758A470F" w:rsidR="00311408" w:rsidRDefault="00311408" w:rsidP="002A000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u w:val="single"/>
        </w:rPr>
        <w:t>Free School Meals</w:t>
      </w:r>
      <w:r>
        <w:rPr>
          <w:rStyle w:val="eop"/>
          <w:rFonts w:ascii="Arial" w:hAnsi="Arial" w:cs="Arial"/>
        </w:rPr>
        <w:t> </w:t>
      </w:r>
    </w:p>
    <w:p w14:paraId="13F91400" w14:textId="77777777" w:rsidR="00311408" w:rsidRDefault="00311408" w:rsidP="002A000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5580F4B4" w14:textId="7D225190" w:rsidR="00311408" w:rsidRPr="007E7925" w:rsidRDefault="00311408" w:rsidP="61C92C04">
      <w:pPr>
        <w:pStyle w:val="paragraph"/>
        <w:spacing w:before="0" w:beforeAutospacing="0" w:after="0" w:afterAutospacing="0"/>
        <w:jc w:val="both"/>
        <w:textAlignment w:val="baseline"/>
        <w:rPr>
          <w:rFonts w:ascii="Arial" w:hAnsi="Arial" w:cs="Arial"/>
        </w:rPr>
      </w:pPr>
      <w:r w:rsidRPr="61C92C04">
        <w:rPr>
          <w:rStyle w:val="normaltextrun"/>
          <w:rFonts w:ascii="Arial" w:hAnsi="Arial" w:cs="Arial"/>
        </w:rPr>
        <w:t xml:space="preserve">The provision of free school meals (FSM) to vulnerable households during the holidays from October 2020 through to Easter 2022 has been found to be incredibly effective in identifying </w:t>
      </w:r>
      <w:r w:rsidR="007E7925" w:rsidRPr="61C92C04">
        <w:rPr>
          <w:rStyle w:val="normaltextrun"/>
          <w:rFonts w:ascii="Arial" w:hAnsi="Arial" w:cs="Arial"/>
        </w:rPr>
        <w:t>those families in most need, and there is no other viable alternative currently. S</w:t>
      </w:r>
      <w:r w:rsidRPr="61C92C04">
        <w:rPr>
          <w:rStyle w:val="normaltextrun"/>
          <w:rFonts w:ascii="Arial" w:hAnsi="Arial" w:cs="Arial"/>
        </w:rPr>
        <w:t>chools already have voucher systems set up for those parents with children on free school meals</w:t>
      </w:r>
      <w:r w:rsidR="007E7925" w:rsidRPr="61C92C04">
        <w:rPr>
          <w:rStyle w:val="normaltextrun"/>
          <w:rFonts w:ascii="Arial" w:hAnsi="Arial" w:cs="Arial"/>
        </w:rPr>
        <w:t>, making t</w:t>
      </w:r>
      <w:r w:rsidRPr="61C92C04">
        <w:rPr>
          <w:rStyle w:val="normaltextrun"/>
          <w:rFonts w:ascii="Arial" w:hAnsi="Arial" w:cs="Arial"/>
        </w:rPr>
        <w:t>he Council</w:t>
      </w:r>
      <w:r w:rsidR="007E7925" w:rsidRPr="61C92C04">
        <w:rPr>
          <w:rStyle w:val="normaltextrun"/>
          <w:rFonts w:ascii="Arial" w:hAnsi="Arial" w:cs="Arial"/>
        </w:rPr>
        <w:t>’s</w:t>
      </w:r>
      <w:r w:rsidRPr="61C92C04">
        <w:rPr>
          <w:rStyle w:val="normaltextrun"/>
          <w:rFonts w:ascii="Arial" w:hAnsi="Arial" w:cs="Arial"/>
        </w:rPr>
        <w:t xml:space="preserve"> </w:t>
      </w:r>
      <w:r w:rsidR="007E7925" w:rsidRPr="61C92C04">
        <w:rPr>
          <w:rStyle w:val="normaltextrun"/>
          <w:rFonts w:ascii="Arial" w:hAnsi="Arial" w:cs="Arial"/>
        </w:rPr>
        <w:t xml:space="preserve">schools </w:t>
      </w:r>
      <w:r w:rsidRPr="61C92C04">
        <w:rPr>
          <w:rStyle w:val="normaltextrun"/>
          <w:rFonts w:ascii="Arial" w:hAnsi="Arial" w:cs="Arial"/>
        </w:rPr>
        <w:t xml:space="preserve">funding a very efficient and effective way of giving financial support </w:t>
      </w:r>
      <w:r w:rsidR="00012D9E" w:rsidRPr="61C92C04">
        <w:rPr>
          <w:rStyle w:val="normaltextrun"/>
          <w:rFonts w:ascii="Arial" w:hAnsi="Arial" w:cs="Arial"/>
        </w:rPr>
        <w:t xml:space="preserve">to </w:t>
      </w:r>
      <w:r w:rsidRPr="61C92C04">
        <w:rPr>
          <w:rStyle w:val="normaltextrun"/>
          <w:rFonts w:ascii="Arial" w:hAnsi="Arial" w:cs="Arial"/>
        </w:rPr>
        <w:t xml:space="preserve">families whose children qualify for free school meals. </w:t>
      </w:r>
    </w:p>
    <w:p w14:paraId="4F3879C7" w14:textId="77777777" w:rsidR="00311408" w:rsidRDefault="00311408" w:rsidP="002A000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7374BF0F" w14:textId="439E05F4" w:rsidR="4CA2229D" w:rsidRDefault="00B35277" w:rsidP="00B35277">
      <w:pPr>
        <w:jc w:val="both"/>
      </w:pPr>
      <w:r>
        <w:t>The first HSF a total of £622k was spent on FSM for 6 weeks (including a £10 Christmas top up). The number of eligible children increased by 330 in that time.​ By providing FSM vouchers it frees up other household income to cover other costs to support them more broadly dealing with the 'cost of living' pressures.</w:t>
      </w:r>
    </w:p>
    <w:p w14:paraId="205748D2" w14:textId="4F915856" w:rsidR="005F3E85" w:rsidRDefault="005F3E85" w:rsidP="00B35277">
      <w:pPr>
        <w:jc w:val="both"/>
      </w:pPr>
    </w:p>
    <w:p w14:paraId="15F6AFFD" w14:textId="1C5A2EB1" w:rsidR="005F3E85" w:rsidRDefault="00F96DFD" w:rsidP="00B35277">
      <w:pPr>
        <w:jc w:val="both"/>
      </w:pPr>
      <w:r>
        <w:t xml:space="preserve">FSM provision was </w:t>
      </w:r>
      <w:r w:rsidR="003B4D0F">
        <w:t xml:space="preserve">recently extended into the May half term, and under this proposal </w:t>
      </w:r>
      <w:r w:rsidR="00A76078">
        <w:t>would continue into the summer holidays.</w:t>
      </w:r>
    </w:p>
    <w:p w14:paraId="043968E4" w14:textId="77777777" w:rsidR="00B35277" w:rsidRDefault="00B35277" w:rsidP="00B35277">
      <w:pPr>
        <w:jc w:val="both"/>
      </w:pPr>
    </w:p>
    <w:p w14:paraId="2FCD4FCC" w14:textId="3F298940" w:rsidR="002D3A24" w:rsidRDefault="002D3A24" w:rsidP="002D3A24">
      <w:pPr>
        <w:jc w:val="both"/>
      </w:pPr>
      <w:r>
        <w:lastRenderedPageBreak/>
        <w:t>A</w:t>
      </w:r>
      <w:r w:rsidR="00941CC0">
        <w:t xml:space="preserve">ccording to the January </w:t>
      </w:r>
      <w:r>
        <w:t xml:space="preserve">school census there are </w:t>
      </w:r>
      <w:r w:rsidR="00941CC0">
        <w:t>6,023 pupils who will be eligible for FSM. They will each be awarded £3 per day per child for the 6 weeks summer holidays</w:t>
      </w:r>
      <w:r w:rsidR="00397562">
        <w:t>, in addition to the recent May half term provision</w:t>
      </w:r>
      <w:r w:rsidR="00941CC0">
        <w:t xml:space="preserve">. </w:t>
      </w:r>
      <w:r w:rsidR="003C7606">
        <w:t>Total cost: 6,023x3x35 = £632,415</w:t>
      </w:r>
      <w:r w:rsidR="00342836">
        <w:t>.</w:t>
      </w:r>
    </w:p>
    <w:p w14:paraId="67E01C04" w14:textId="77777777" w:rsidR="00342836" w:rsidRDefault="00342836" w:rsidP="002A0005">
      <w:pPr>
        <w:jc w:val="both"/>
      </w:pPr>
    </w:p>
    <w:p w14:paraId="7ACF2D9D" w14:textId="65AE397B" w:rsidR="002A0005" w:rsidRPr="0043439E" w:rsidRDefault="002A0005" w:rsidP="002A0005">
      <w:pPr>
        <w:jc w:val="both"/>
        <w:rPr>
          <w:u w:val="single"/>
        </w:rPr>
      </w:pPr>
      <w:r w:rsidRPr="0043439E">
        <w:rPr>
          <w:u w:val="single"/>
        </w:rPr>
        <w:t xml:space="preserve">Emergency Accommodation </w:t>
      </w:r>
    </w:p>
    <w:p w14:paraId="55376DB4" w14:textId="40B1844A" w:rsidR="002A0005" w:rsidRDefault="002A0005" w:rsidP="002A0005">
      <w:pPr>
        <w:jc w:val="both"/>
      </w:pPr>
    </w:p>
    <w:p w14:paraId="5480D9B2" w14:textId="37833903" w:rsidR="002A0005" w:rsidRDefault="002A0005" w:rsidP="00EB0B60">
      <w:pPr>
        <w:jc w:val="both"/>
      </w:pPr>
      <w:r>
        <w:t>Households with children in emergency accommodation</w:t>
      </w:r>
      <w:r w:rsidR="0043439E">
        <w:t xml:space="preserve"> </w:t>
      </w:r>
      <w:r>
        <w:t>and in receipt of Housing Benefit are proposed to be given an award of £</w:t>
      </w:r>
      <w:r w:rsidR="00A80299">
        <w:t>40</w:t>
      </w:r>
      <w:r>
        <w:t xml:space="preserve"> a month</w:t>
      </w:r>
      <w:r w:rsidR="0043439E">
        <w:t xml:space="preserve"> for 5 months </w:t>
      </w:r>
      <w:r w:rsidR="00F03644">
        <w:t>as</w:t>
      </w:r>
      <w:r w:rsidR="0043439E">
        <w:t xml:space="preserve"> a one-</w:t>
      </w:r>
      <w:r w:rsidR="008F6D7D">
        <w:t>o</w:t>
      </w:r>
      <w:r w:rsidR="0043439E">
        <w:t>ff payment of £200</w:t>
      </w:r>
      <w:r>
        <w:t xml:space="preserve">. </w:t>
      </w:r>
    </w:p>
    <w:p w14:paraId="6E2C6A43" w14:textId="43A6030C" w:rsidR="002A0005" w:rsidRDefault="002A0005" w:rsidP="00EB0B60">
      <w:pPr>
        <w:ind w:left="-1276" w:firstLine="1276"/>
        <w:jc w:val="both"/>
      </w:pPr>
      <w:r>
        <w:t xml:space="preserve"> </w:t>
      </w:r>
      <w:r w:rsidR="00A80299">
        <w:rPr>
          <w:noProof/>
        </w:rPr>
        <w:drawing>
          <wp:inline distT="0" distB="0" distL="0" distR="0" wp14:anchorId="45D0B960" wp14:editId="20970A85">
            <wp:extent cx="6929438" cy="1285978"/>
            <wp:effectExtent l="0" t="0" r="508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46030" cy="1289057"/>
                    </a:xfrm>
                    <a:prstGeom prst="rect">
                      <a:avLst/>
                    </a:prstGeom>
                    <a:noFill/>
                    <a:ln>
                      <a:noFill/>
                    </a:ln>
                  </pic:spPr>
                </pic:pic>
              </a:graphicData>
            </a:graphic>
          </wp:inline>
        </w:drawing>
      </w:r>
    </w:p>
    <w:p w14:paraId="38F57C0F" w14:textId="77777777" w:rsidR="002A0005" w:rsidRDefault="002A0005" w:rsidP="00EB0B60">
      <w:pPr>
        <w:jc w:val="both"/>
      </w:pPr>
    </w:p>
    <w:p w14:paraId="13F2A991" w14:textId="156D2116" w:rsidR="4CA2229D" w:rsidRDefault="00812F06" w:rsidP="00EB0B60">
      <w:pPr>
        <w:jc w:val="both"/>
      </w:pPr>
      <w:r>
        <w:t xml:space="preserve">The </w:t>
      </w:r>
      <w:r w:rsidR="002A0005">
        <w:t>voucher</w:t>
      </w:r>
      <w:r w:rsidR="00464DA8">
        <w:t>s</w:t>
      </w:r>
      <w:r w:rsidR="002A0005">
        <w:t xml:space="preserve"> </w:t>
      </w:r>
      <w:r>
        <w:t>will be administered via the Post Office Pay-out Scheme to meet energy cost needs.</w:t>
      </w:r>
    </w:p>
    <w:p w14:paraId="2E2ECFB9" w14:textId="77777777" w:rsidR="00464DA8" w:rsidRPr="00464DA8" w:rsidRDefault="00464DA8" w:rsidP="00EB0B60">
      <w:pPr>
        <w:jc w:val="both"/>
        <w:rPr>
          <w:u w:val="single"/>
        </w:rPr>
      </w:pPr>
    </w:p>
    <w:p w14:paraId="6BCB1C2F" w14:textId="7FBC70F0" w:rsidR="00464DA8" w:rsidRPr="00464DA8" w:rsidRDefault="00464DA8" w:rsidP="00464DA8">
      <w:pPr>
        <w:jc w:val="both"/>
        <w:rPr>
          <w:b/>
          <w:bCs/>
          <w:u w:val="single"/>
        </w:rPr>
      </w:pPr>
      <w:r w:rsidRPr="00464DA8">
        <w:rPr>
          <w:b/>
          <w:bCs/>
          <w:u w:val="single"/>
        </w:rPr>
        <w:t xml:space="preserve">Pensioners </w:t>
      </w:r>
    </w:p>
    <w:p w14:paraId="298BE368" w14:textId="44C11CDD" w:rsidR="001C48C5" w:rsidRDefault="001C48C5" w:rsidP="3C2DF94E">
      <w:pPr>
        <w:jc w:val="both"/>
      </w:pPr>
    </w:p>
    <w:p w14:paraId="6B76E070" w14:textId="758D6E82" w:rsidR="001C48C5" w:rsidRDefault="14656248" w:rsidP="3C2DF94E">
      <w:pPr>
        <w:jc w:val="both"/>
      </w:pPr>
      <w:r>
        <w:t xml:space="preserve">As per the DWP guidance at least 1/3rd or £492,000 of the grant must be spent on pensioners. </w:t>
      </w:r>
      <w:r w:rsidR="0807E026">
        <w:t xml:space="preserve">It is proposed to award </w:t>
      </w:r>
      <w:r w:rsidR="7AB1DC3F">
        <w:t xml:space="preserve">a </w:t>
      </w:r>
      <w:r w:rsidR="0807E026">
        <w:t>one-off voucher payment to 4695 pensioners on Council Tax Support</w:t>
      </w:r>
      <w:r w:rsidR="39FDB295">
        <w:t xml:space="preserve">. </w:t>
      </w:r>
    </w:p>
    <w:p w14:paraId="56ED7569" w14:textId="77777777" w:rsidR="009314BC" w:rsidRDefault="009314BC" w:rsidP="3C2DF94E">
      <w:pPr>
        <w:jc w:val="both"/>
        <w:rPr>
          <w:u w:val="single"/>
        </w:rPr>
      </w:pPr>
    </w:p>
    <w:p w14:paraId="35AA920B" w14:textId="77777777" w:rsidR="00141562" w:rsidRDefault="00141562" w:rsidP="00141562">
      <w:pPr>
        <w:jc w:val="both"/>
      </w:pPr>
      <w:r>
        <w:t>Options for flat rate or banded rate have been considered and the option with the greatest impact is to give a flat rate of £105 to all Pensioners on active Council Tax Support. This would cost circa £493k so is within the expectations of a third of the monies being used to support residents of pensionable age.</w:t>
      </w:r>
    </w:p>
    <w:p w14:paraId="2F3722C1" w14:textId="77777777" w:rsidR="00141562" w:rsidRDefault="00141562" w:rsidP="00141562">
      <w:pPr>
        <w:jc w:val="both"/>
      </w:pPr>
    </w:p>
    <w:p w14:paraId="649836A9" w14:textId="3EB34DB0" w:rsidR="3C2DF94E" w:rsidRDefault="33D5971F" w:rsidP="61C92C04">
      <w:pPr>
        <w:jc w:val="both"/>
        <w:rPr>
          <w:u w:val="single"/>
        </w:rPr>
      </w:pPr>
      <w:r>
        <w:t xml:space="preserve">The approach of issuing vouchers carries </w:t>
      </w:r>
      <w:r w:rsidR="682E46B8">
        <w:t xml:space="preserve">a </w:t>
      </w:r>
      <w:r>
        <w:t xml:space="preserve">risk </w:t>
      </w:r>
      <w:r w:rsidR="682E46B8">
        <w:t>that not all vouchers issued will be redeemed</w:t>
      </w:r>
      <w:r>
        <w:t xml:space="preserve">, making the required spend on this cohort fall short of the 1/3rd split requirement. </w:t>
      </w:r>
      <w:r w:rsidR="325529E1">
        <w:t xml:space="preserve">We will mitigate this by </w:t>
      </w:r>
      <w:r w:rsidR="6D27F610">
        <w:t xml:space="preserve">monitoring redemption rates </w:t>
      </w:r>
      <w:r w:rsidR="2AD50283">
        <w:t xml:space="preserve">on a weekly basis and </w:t>
      </w:r>
      <w:r w:rsidR="325529E1">
        <w:t>issuing reminder letters</w:t>
      </w:r>
      <w:r w:rsidR="2AD50283">
        <w:t>,</w:t>
      </w:r>
      <w:r w:rsidR="645F369B">
        <w:t xml:space="preserve"> which have proven effective in the previous round </w:t>
      </w:r>
      <w:r w:rsidR="6D27F610">
        <w:t>in</w:t>
      </w:r>
      <w:r w:rsidR="645F369B">
        <w:t xml:space="preserve"> increas</w:t>
      </w:r>
      <w:r w:rsidR="6D27F610">
        <w:t>ing</w:t>
      </w:r>
      <w:r w:rsidR="645F369B">
        <w:t xml:space="preserve"> redemption rates</w:t>
      </w:r>
      <w:r w:rsidR="325529E1">
        <w:t xml:space="preserve"> and ensuring there is</w:t>
      </w:r>
      <w:r w:rsidR="33353502">
        <w:t xml:space="preserve"> cap</w:t>
      </w:r>
      <w:r w:rsidR="33353502" w:rsidRPr="27CA6ECD">
        <w:t>acity in the Council’s contact centre to answer any enquiries.</w:t>
      </w:r>
      <w:r w:rsidR="272BEC50" w:rsidRPr="27CA6ECD">
        <w:t xml:space="preserve"> We would expect a minimum redemption rate of 80%</w:t>
      </w:r>
      <w:r w:rsidR="4CACF6E6" w:rsidRPr="27CA6ECD">
        <w:t>.</w:t>
      </w:r>
      <w:r w:rsidR="325529E1" w:rsidRPr="27CA6ECD">
        <w:t xml:space="preserve"> </w:t>
      </w:r>
      <w:r w:rsidR="2465A11B" w:rsidRPr="27CA6ECD">
        <w:t>The value of any unredeemed vouchers</w:t>
      </w:r>
      <w:r w:rsidR="324B7EBA" w:rsidRPr="27CA6ECD">
        <w:t xml:space="preserve"> by </w:t>
      </w:r>
      <w:r w:rsidR="550E68B7" w:rsidRPr="27CA6ECD">
        <w:t>28</w:t>
      </w:r>
      <w:r w:rsidR="324B7EBA" w:rsidRPr="27CA6ECD">
        <w:t xml:space="preserve"> September </w:t>
      </w:r>
      <w:r w:rsidR="142899CD" w:rsidRPr="27CA6ECD">
        <w:t xml:space="preserve">2022 </w:t>
      </w:r>
      <w:r w:rsidR="324B7EBA">
        <w:t>would be</w:t>
      </w:r>
      <w:r>
        <w:t xml:space="preserve"> reprofile</w:t>
      </w:r>
      <w:r w:rsidR="324B7EBA">
        <w:t>d</w:t>
      </w:r>
      <w:r>
        <w:t xml:space="preserve"> into rent arrears</w:t>
      </w:r>
      <w:r w:rsidR="324B7EBA">
        <w:t xml:space="preserve"> for pensioner households </w:t>
      </w:r>
      <w:r w:rsidR="22D49DB2">
        <w:t>on</w:t>
      </w:r>
      <w:r w:rsidR="7F23D6B8">
        <w:t xml:space="preserve"> hardship fund</w:t>
      </w:r>
      <w:r w:rsidR="4DE383C8">
        <w:t xml:space="preserve"> to ensure compliance with the 1/3</w:t>
      </w:r>
      <w:r w:rsidR="4DE383C8" w:rsidRPr="27CA6ECD">
        <w:rPr>
          <w:vertAlign w:val="superscript"/>
        </w:rPr>
        <w:t>rd</w:t>
      </w:r>
      <w:r w:rsidR="4DE383C8">
        <w:t xml:space="preserve"> spend criteria</w:t>
      </w:r>
      <w:r>
        <w:t>.</w:t>
      </w:r>
      <w:r w:rsidR="4CACF6E6">
        <w:t xml:space="preserve"> A</w:t>
      </w:r>
      <w:r>
        <w:t xml:space="preserve">ny decision would be taken in consultation with the </w:t>
      </w:r>
      <w:r w:rsidR="202EEF21">
        <w:t>Cabinet Member for</w:t>
      </w:r>
      <w:r w:rsidR="6FD0C314" w:rsidRPr="27CA6ECD">
        <w:rPr>
          <w:rFonts w:eastAsia="Arial" w:cs="Arial"/>
          <w:color w:val="000000" w:themeColor="text1"/>
        </w:rPr>
        <w:t xml:space="preserve"> Performance, Communications and Customer Experience</w:t>
      </w:r>
      <w:r w:rsidR="168C12D6">
        <w:t>.</w:t>
      </w:r>
      <w:r>
        <w:t xml:space="preserve"> </w:t>
      </w:r>
    </w:p>
    <w:p w14:paraId="37B72E0C" w14:textId="5283EADA" w:rsidR="0016473F" w:rsidRDefault="0016473F" w:rsidP="27CA6ECD">
      <w:pPr>
        <w:jc w:val="both"/>
      </w:pPr>
    </w:p>
    <w:p w14:paraId="5ACEA9B2" w14:textId="39B996EC" w:rsidR="00464DA8" w:rsidRPr="00464DA8" w:rsidRDefault="00464DA8" w:rsidP="00464DA8">
      <w:pPr>
        <w:jc w:val="both"/>
        <w:rPr>
          <w:b/>
          <w:bCs/>
          <w:u w:val="single"/>
        </w:rPr>
      </w:pPr>
      <w:r w:rsidRPr="00464DA8">
        <w:rPr>
          <w:b/>
          <w:bCs/>
          <w:u w:val="single"/>
        </w:rPr>
        <w:t xml:space="preserve">Other Vulnerable Households </w:t>
      </w:r>
    </w:p>
    <w:p w14:paraId="07447A5B" w14:textId="77777777" w:rsidR="00464DA8" w:rsidRDefault="00464DA8" w:rsidP="00464DA8">
      <w:pPr>
        <w:jc w:val="both"/>
      </w:pPr>
    </w:p>
    <w:p w14:paraId="71C0054E" w14:textId="11D9CE46" w:rsidR="00464DA8" w:rsidRPr="00464DA8" w:rsidRDefault="00464DA8" w:rsidP="00464DA8">
      <w:pPr>
        <w:jc w:val="both"/>
        <w:rPr>
          <w:u w:val="single"/>
        </w:rPr>
      </w:pPr>
      <w:r w:rsidRPr="00464DA8">
        <w:rPr>
          <w:u w:val="single"/>
        </w:rPr>
        <w:t xml:space="preserve">Rent Arrears </w:t>
      </w:r>
    </w:p>
    <w:p w14:paraId="67DF5E15" w14:textId="77777777" w:rsidR="0019520A" w:rsidRDefault="0019520A" w:rsidP="00464DA8">
      <w:pPr>
        <w:jc w:val="both"/>
        <w:rPr>
          <w:color w:val="4F81BD" w:themeColor="accent1"/>
        </w:rPr>
      </w:pPr>
    </w:p>
    <w:p w14:paraId="1B4739CA" w14:textId="79ECEC7B" w:rsidR="00464DA8" w:rsidRPr="0019520A" w:rsidRDefault="00464DA8" w:rsidP="00464DA8">
      <w:pPr>
        <w:jc w:val="both"/>
        <w:rPr>
          <w:color w:val="000000" w:themeColor="text1"/>
        </w:rPr>
      </w:pPr>
      <w:r w:rsidRPr="61C92C04">
        <w:rPr>
          <w:color w:val="000000" w:themeColor="text1"/>
        </w:rPr>
        <w:t xml:space="preserve">As per DWP guidance, in </w:t>
      </w:r>
      <w:r w:rsidR="0019520A" w:rsidRPr="61C92C04">
        <w:rPr>
          <w:color w:val="000000" w:themeColor="text1"/>
        </w:rPr>
        <w:t xml:space="preserve">exceptional cases of genuine emergency, the funding can additionally be used to support housing costs where existing housing </w:t>
      </w:r>
      <w:r w:rsidR="0019520A" w:rsidRPr="61C92C04">
        <w:rPr>
          <w:color w:val="000000" w:themeColor="text1"/>
        </w:rPr>
        <w:lastRenderedPageBreak/>
        <w:t xml:space="preserve">support schemes do not meet this exceptional need​. </w:t>
      </w:r>
      <w:r w:rsidRPr="61C92C04">
        <w:rPr>
          <w:color w:val="000000" w:themeColor="text1"/>
        </w:rPr>
        <w:t xml:space="preserve">All other options for support must have been exhausted before an award from the Household Support Fund can be considered, for example Benefits or Discretionary Housing Payments. Awards must not be made for housing support on an ongoing basis or to support unsustainable tenancies. Cases would therefore be considered on an individual basis to understand the long-term impact of clearing all or some of the arrears. </w:t>
      </w:r>
    </w:p>
    <w:p w14:paraId="75FE52E2" w14:textId="77777777" w:rsidR="0019520A" w:rsidRPr="0019520A" w:rsidRDefault="0019520A" w:rsidP="00464DA8">
      <w:pPr>
        <w:jc w:val="both"/>
        <w:rPr>
          <w:color w:val="000000" w:themeColor="text1"/>
        </w:rPr>
      </w:pPr>
    </w:p>
    <w:p w14:paraId="35D744BF" w14:textId="7C6D5E14" w:rsidR="0019520A" w:rsidRPr="0019520A" w:rsidRDefault="0019520A" w:rsidP="00464DA8">
      <w:pPr>
        <w:jc w:val="both"/>
        <w:rPr>
          <w:color w:val="000000" w:themeColor="text1"/>
        </w:rPr>
      </w:pPr>
      <w:r w:rsidRPr="61C92C04">
        <w:rPr>
          <w:color w:val="000000" w:themeColor="text1"/>
        </w:rPr>
        <w:t xml:space="preserve">In </w:t>
      </w:r>
      <w:r w:rsidR="00714186" w:rsidRPr="61C92C04">
        <w:rPr>
          <w:color w:val="000000" w:themeColor="text1"/>
        </w:rPr>
        <w:t>th</w:t>
      </w:r>
      <w:r w:rsidR="00714186">
        <w:t xml:space="preserve">e </w:t>
      </w:r>
      <w:r>
        <w:t xml:space="preserve">previous scheme money </w:t>
      </w:r>
      <w:r w:rsidR="00714186">
        <w:t xml:space="preserve">was awarded </w:t>
      </w:r>
      <w:r>
        <w:t>to prevent households from facing court action and put support in place to engage with them to prevent further debts arising​. However, the DWP have been clear in their guidance for this tranche of HSF that funding of advice services is not permitted.</w:t>
      </w:r>
    </w:p>
    <w:p w14:paraId="1680B85A" w14:textId="77777777" w:rsidR="00464DA8" w:rsidRPr="0019520A" w:rsidRDefault="00464DA8" w:rsidP="00464DA8">
      <w:pPr>
        <w:jc w:val="both"/>
        <w:rPr>
          <w:color w:val="000000" w:themeColor="text1"/>
        </w:rPr>
      </w:pPr>
    </w:p>
    <w:p w14:paraId="0CCE735B" w14:textId="2C0CAA1D" w:rsidR="00464DA8" w:rsidRPr="0019520A" w:rsidRDefault="00464DA8" w:rsidP="002D3264">
      <w:pPr>
        <w:jc w:val="both"/>
        <w:rPr>
          <w:color w:val="000000" w:themeColor="text1"/>
        </w:rPr>
      </w:pPr>
      <w:r>
        <w:t xml:space="preserve">Therefore, it is proposed that </w:t>
      </w:r>
      <w:r w:rsidR="0019520A">
        <w:t>the previous arrangement to support households at risk of homelessness</w:t>
      </w:r>
      <w:r w:rsidR="00714186">
        <w:t xml:space="preserve"> </w:t>
      </w:r>
      <w:r w:rsidR="0019520A">
        <w:t xml:space="preserve">from private rented, </w:t>
      </w:r>
      <w:proofErr w:type="gramStart"/>
      <w:r w:rsidR="0019520A">
        <w:t>temporary</w:t>
      </w:r>
      <w:proofErr w:type="gramEnd"/>
      <w:r w:rsidR="0019520A">
        <w:t xml:space="preserve"> and council rented accommodation is continued and </w:t>
      </w:r>
      <w:r>
        <w:t xml:space="preserve">the following funding </w:t>
      </w:r>
      <w:r w:rsidR="0019520A">
        <w:t xml:space="preserve">is </w:t>
      </w:r>
      <w:r>
        <w:t xml:space="preserve">allocated </w:t>
      </w:r>
      <w:r w:rsidR="0019520A">
        <w:t xml:space="preserve">as follows: </w:t>
      </w:r>
    </w:p>
    <w:p w14:paraId="70BC0F59" w14:textId="77777777" w:rsidR="0019520A" w:rsidRPr="0019520A" w:rsidRDefault="0019520A" w:rsidP="61C92C04">
      <w:pPr>
        <w:jc w:val="both"/>
        <w:rPr>
          <w:rFonts w:eastAsia="Arial" w:cs="Arial"/>
          <w:color w:val="000000" w:themeColor="text1"/>
        </w:rPr>
      </w:pPr>
    </w:p>
    <w:p w14:paraId="79A5CFD3" w14:textId="4D6E2746" w:rsidR="0019520A" w:rsidRPr="0019520A" w:rsidRDefault="140A6B63" w:rsidP="61C92C04">
      <w:pPr>
        <w:jc w:val="both"/>
        <w:rPr>
          <w:rFonts w:eastAsia="Arial" w:cs="Arial"/>
          <w:color w:val="000000" w:themeColor="text1"/>
        </w:rPr>
      </w:pPr>
      <w:r w:rsidRPr="6EA9AA87">
        <w:rPr>
          <w:rFonts w:eastAsia="Arial" w:cs="Arial"/>
        </w:rPr>
        <w:t xml:space="preserve">£55,000 to council tenants and targeted at single people and those with </w:t>
      </w:r>
      <w:proofErr w:type="gramStart"/>
      <w:r w:rsidRPr="6EA9AA87">
        <w:rPr>
          <w:rFonts w:eastAsia="Arial" w:cs="Arial"/>
        </w:rPr>
        <w:t>disabilities</w:t>
      </w:r>
      <w:r w:rsidR="00A65801">
        <w:rPr>
          <w:rFonts w:eastAsia="Arial" w:cs="Arial"/>
        </w:rPr>
        <w:t>;</w:t>
      </w:r>
      <w:proofErr w:type="gramEnd"/>
    </w:p>
    <w:p w14:paraId="6922D3A7" w14:textId="77777777" w:rsidR="0019520A" w:rsidRPr="0019520A" w:rsidRDefault="0019520A" w:rsidP="61C92C04">
      <w:pPr>
        <w:jc w:val="both"/>
        <w:rPr>
          <w:rFonts w:eastAsia="Arial" w:cs="Arial"/>
          <w:color w:val="000000" w:themeColor="text1"/>
        </w:rPr>
      </w:pPr>
    </w:p>
    <w:p w14:paraId="0969E819" w14:textId="1C20CED6" w:rsidR="0019520A" w:rsidRPr="0019520A" w:rsidRDefault="0019520A" w:rsidP="61C92C04">
      <w:pPr>
        <w:jc w:val="both"/>
        <w:rPr>
          <w:rFonts w:eastAsia="Arial" w:cs="Arial"/>
          <w:color w:val="000000" w:themeColor="text1"/>
        </w:rPr>
      </w:pPr>
      <w:r w:rsidRPr="61C92C04">
        <w:rPr>
          <w:rFonts w:eastAsia="Arial" w:cs="Arial"/>
        </w:rPr>
        <w:t>£30,000 to emergency &amp; temporary accommodation households and targeted at those who are vulnerable.</w:t>
      </w:r>
    </w:p>
    <w:p w14:paraId="60705478" w14:textId="77777777" w:rsidR="00464DA8" w:rsidRDefault="00464DA8" w:rsidP="61C92C04">
      <w:pPr>
        <w:jc w:val="both"/>
        <w:rPr>
          <w:rFonts w:eastAsia="Arial" w:cs="Arial"/>
        </w:rPr>
      </w:pPr>
    </w:p>
    <w:p w14:paraId="40BBB155" w14:textId="1344B321" w:rsidR="00464DA8" w:rsidRDefault="00464DA8" w:rsidP="00464DA8">
      <w:pPr>
        <w:jc w:val="both"/>
        <w:rPr>
          <w:u w:val="single"/>
        </w:rPr>
      </w:pPr>
      <w:r w:rsidRPr="61C92C04">
        <w:rPr>
          <w:rFonts w:eastAsia="Arial" w:cs="Arial"/>
          <w:u w:val="single"/>
        </w:rPr>
        <w:t>Help Harrow</w:t>
      </w:r>
      <w:r w:rsidRPr="61C92C04">
        <w:rPr>
          <w:u w:val="single"/>
        </w:rPr>
        <w:t xml:space="preserve"> </w:t>
      </w:r>
    </w:p>
    <w:p w14:paraId="31D8E8F7" w14:textId="77777777" w:rsidR="00E24007" w:rsidRDefault="00E24007" w:rsidP="00464DA8">
      <w:pPr>
        <w:jc w:val="both"/>
        <w:rPr>
          <w:u w:val="single"/>
        </w:rPr>
      </w:pPr>
    </w:p>
    <w:p w14:paraId="75D788A4" w14:textId="479E8F58" w:rsidR="00E24007" w:rsidRPr="000E43C9" w:rsidRDefault="6A7F21F9" w:rsidP="00E24007">
      <w:pPr>
        <w:jc w:val="both"/>
        <w:rPr>
          <w:color w:val="000000" w:themeColor="text1"/>
        </w:rPr>
      </w:pPr>
      <w:r w:rsidRPr="6E6296BD">
        <w:rPr>
          <w:color w:val="000000" w:themeColor="text1"/>
        </w:rPr>
        <w:t xml:space="preserve">It is proposed that as the Community Hub </w:t>
      </w:r>
      <w:r w:rsidR="587CC9D4" w:rsidRPr="6E6296BD">
        <w:rPr>
          <w:color w:val="000000" w:themeColor="text1"/>
        </w:rPr>
        <w:t>is</w:t>
      </w:r>
      <w:r w:rsidRPr="6E6296BD">
        <w:rPr>
          <w:color w:val="000000" w:themeColor="text1"/>
        </w:rPr>
        <w:t xml:space="preserve"> already in receipt of additional monies from the Council, having been extended until the 30</w:t>
      </w:r>
      <w:r w:rsidR="00A65801">
        <w:rPr>
          <w:color w:val="000000" w:themeColor="text1"/>
          <w:vertAlign w:val="superscript"/>
        </w:rPr>
        <w:t xml:space="preserve"> </w:t>
      </w:r>
      <w:r w:rsidRPr="6E6296BD">
        <w:rPr>
          <w:color w:val="000000" w:themeColor="text1"/>
        </w:rPr>
        <w:t xml:space="preserve">September 2022, </w:t>
      </w:r>
      <w:r w:rsidR="587CC9D4" w:rsidRPr="6E6296BD">
        <w:rPr>
          <w:color w:val="000000" w:themeColor="text1"/>
        </w:rPr>
        <w:t xml:space="preserve">an additional £133k </w:t>
      </w:r>
      <w:r w:rsidR="1DCDC2EB" w:rsidRPr="6E6296BD">
        <w:rPr>
          <w:color w:val="000000" w:themeColor="text1"/>
        </w:rPr>
        <w:t xml:space="preserve">is awarded </w:t>
      </w:r>
      <w:r w:rsidR="587CC9D4" w:rsidRPr="6E6296BD">
        <w:rPr>
          <w:color w:val="000000" w:themeColor="text1"/>
        </w:rPr>
        <w:t xml:space="preserve">from HSF </w:t>
      </w:r>
      <w:r w:rsidR="1DCDC2EB" w:rsidRPr="6E6296BD">
        <w:rPr>
          <w:color w:val="000000" w:themeColor="text1"/>
        </w:rPr>
        <w:t>that</w:t>
      </w:r>
      <w:r w:rsidR="587CC9D4" w:rsidRPr="6E6296BD">
        <w:rPr>
          <w:color w:val="000000" w:themeColor="text1"/>
        </w:rPr>
        <w:t xml:space="preserve"> would fund the </w:t>
      </w:r>
      <w:r w:rsidR="1DCDC2EB" w:rsidRPr="6E6296BD">
        <w:rPr>
          <w:color w:val="000000" w:themeColor="text1"/>
        </w:rPr>
        <w:t>H</w:t>
      </w:r>
      <w:r w:rsidR="587CC9D4" w:rsidRPr="6E6296BD">
        <w:rPr>
          <w:color w:val="000000" w:themeColor="text1"/>
        </w:rPr>
        <w:t>ub for another 6 months</w:t>
      </w:r>
      <w:r w:rsidR="3AC491E2" w:rsidRPr="6E6296BD">
        <w:rPr>
          <w:color w:val="000000" w:themeColor="text1"/>
        </w:rPr>
        <w:t xml:space="preserve"> to offer support to those in need in the community.</w:t>
      </w:r>
      <w:r w:rsidR="7D470E6D" w:rsidRPr="6E6296BD">
        <w:rPr>
          <w:color w:val="000000" w:themeColor="text1"/>
        </w:rPr>
        <w:t xml:space="preserve"> </w:t>
      </w:r>
      <w:r w:rsidRPr="6E6296BD">
        <w:rPr>
          <w:color w:val="000000" w:themeColor="text1"/>
        </w:rPr>
        <w:t>Th</w:t>
      </w:r>
      <w:r w:rsidR="1B91D094" w:rsidRPr="6E6296BD">
        <w:rPr>
          <w:color w:val="000000" w:themeColor="text1"/>
        </w:rPr>
        <w:t xml:space="preserve">e Hub, through the Help Harrow project, </w:t>
      </w:r>
      <w:r w:rsidRPr="6E6296BD">
        <w:rPr>
          <w:color w:val="000000" w:themeColor="text1"/>
        </w:rPr>
        <w:t xml:space="preserve">has been found to be very effective in providing food and other support to a wide range of vulnerable residents. The current funding being used to support this </w:t>
      </w:r>
      <w:r w:rsidR="3540C702" w:rsidRPr="6E6296BD">
        <w:rPr>
          <w:color w:val="000000" w:themeColor="text1"/>
        </w:rPr>
        <w:t>year’s</w:t>
      </w:r>
      <w:r w:rsidRPr="6E6296BD">
        <w:rPr>
          <w:color w:val="000000" w:themeColor="text1"/>
        </w:rPr>
        <w:t xml:space="preserve"> activity from April to September is flexible, so we can use the HSF to cover the period April to September (so it is spent with the grant window), and reprofile the existing funding to cover the period October to March 2023.</w:t>
      </w:r>
    </w:p>
    <w:p w14:paraId="68A1F8C8" w14:textId="77777777" w:rsidR="00E24007" w:rsidRPr="000E43C9" w:rsidRDefault="00E24007" w:rsidP="00E24007">
      <w:pPr>
        <w:jc w:val="both"/>
        <w:rPr>
          <w:color w:val="000000" w:themeColor="text1"/>
        </w:rPr>
      </w:pPr>
    </w:p>
    <w:p w14:paraId="57C04E21" w14:textId="5B678273" w:rsidR="006F2B09" w:rsidRPr="000E43C9" w:rsidRDefault="00721D73" w:rsidP="00E24007">
      <w:pPr>
        <w:jc w:val="both"/>
        <w:rPr>
          <w:color w:val="000000" w:themeColor="text1"/>
        </w:rPr>
      </w:pPr>
      <w:r w:rsidRPr="000E43C9">
        <w:rPr>
          <w:color w:val="000000" w:themeColor="text1"/>
        </w:rPr>
        <w:t>Food provision is one of the</w:t>
      </w:r>
      <w:r w:rsidR="00E24007" w:rsidRPr="000E43C9">
        <w:rPr>
          <w:color w:val="000000" w:themeColor="text1"/>
        </w:rPr>
        <w:t xml:space="preserve"> </w:t>
      </w:r>
      <w:r w:rsidRPr="000E43C9">
        <w:rPr>
          <w:color w:val="000000" w:themeColor="text1"/>
        </w:rPr>
        <w:t xml:space="preserve">priorities </w:t>
      </w:r>
      <w:r w:rsidR="00E24007" w:rsidRPr="000E43C9">
        <w:rPr>
          <w:color w:val="000000" w:themeColor="text1"/>
        </w:rPr>
        <w:t xml:space="preserve">in the DWP </w:t>
      </w:r>
      <w:r w:rsidRPr="000E43C9">
        <w:rPr>
          <w:color w:val="000000" w:themeColor="text1"/>
        </w:rPr>
        <w:t>guidance</w:t>
      </w:r>
      <w:r w:rsidR="00340051">
        <w:rPr>
          <w:color w:val="000000" w:themeColor="text1"/>
        </w:rPr>
        <w:t xml:space="preserve"> and </w:t>
      </w:r>
      <w:r w:rsidR="00E24007" w:rsidRPr="000E43C9">
        <w:rPr>
          <w:color w:val="000000" w:themeColor="text1"/>
        </w:rPr>
        <w:t xml:space="preserve">food is frequently what households present as not being able to afford as they have used money on other essential items. </w:t>
      </w:r>
      <w:r w:rsidR="00340051">
        <w:rPr>
          <w:color w:val="000000" w:themeColor="text1"/>
        </w:rPr>
        <w:t xml:space="preserve">For households with </w:t>
      </w:r>
      <w:r w:rsidR="00E24007" w:rsidRPr="000E43C9">
        <w:rPr>
          <w:color w:val="000000" w:themeColor="text1"/>
        </w:rPr>
        <w:t>a different need, provision of food may free up money to be used on other items.</w:t>
      </w:r>
    </w:p>
    <w:p w14:paraId="4190AC6F" w14:textId="77777777" w:rsidR="00464DA8" w:rsidRDefault="00464DA8" w:rsidP="00464DA8">
      <w:pPr>
        <w:jc w:val="both"/>
      </w:pPr>
    </w:p>
    <w:p w14:paraId="726B18F0" w14:textId="054A6D03" w:rsidR="00464DA8" w:rsidRDefault="00464DA8" w:rsidP="00464DA8">
      <w:pPr>
        <w:jc w:val="both"/>
        <w:rPr>
          <w:u w:val="single"/>
        </w:rPr>
      </w:pPr>
      <w:r w:rsidRPr="00464DA8">
        <w:rPr>
          <w:u w:val="single"/>
        </w:rPr>
        <w:t xml:space="preserve">Administrative Costs </w:t>
      </w:r>
    </w:p>
    <w:p w14:paraId="055E1C1C" w14:textId="77777777" w:rsidR="000574FE" w:rsidRDefault="000574FE" w:rsidP="00464DA8">
      <w:pPr>
        <w:jc w:val="both"/>
        <w:rPr>
          <w:u w:val="single"/>
        </w:rPr>
      </w:pPr>
    </w:p>
    <w:p w14:paraId="3700BB32" w14:textId="1508A277" w:rsidR="00FF0881" w:rsidRDefault="00FF0881" w:rsidP="000574FE">
      <w:pPr>
        <w:jc w:val="both"/>
        <w:rPr>
          <w:rStyle w:val="normaltextrun"/>
          <w:rFonts w:cs="Arial"/>
          <w:color w:val="000000"/>
          <w:shd w:val="clear" w:color="auto" w:fill="FFFFFF"/>
        </w:rPr>
      </w:pPr>
      <w:r>
        <w:rPr>
          <w:rStyle w:val="normaltextrun"/>
          <w:rFonts w:cs="Arial"/>
          <w:color w:val="000000"/>
          <w:shd w:val="clear" w:color="auto" w:fill="FFFFFF"/>
        </w:rPr>
        <w:t xml:space="preserve">DWP have allowed Councils to use a reasonable amount of the Household Support Fund to pay for administration of the scheme. </w:t>
      </w:r>
      <w:r w:rsidR="000574FE">
        <w:t>The Council will need the following additional resource to manage the grants, issue vouchers and make payments:​</w:t>
      </w:r>
    </w:p>
    <w:p w14:paraId="321A49A0" w14:textId="77777777" w:rsidR="000574FE" w:rsidRPr="000574FE" w:rsidRDefault="000574FE" w:rsidP="000574FE">
      <w:pPr>
        <w:jc w:val="both"/>
      </w:pPr>
    </w:p>
    <w:p w14:paraId="35875E82" w14:textId="21916B0D" w:rsidR="000574FE" w:rsidRPr="000574FE" w:rsidRDefault="16B8AA4A" w:rsidP="000574FE">
      <w:pPr>
        <w:pStyle w:val="ListParagraph"/>
        <w:numPr>
          <w:ilvl w:val="0"/>
          <w:numId w:val="12"/>
        </w:numPr>
        <w:jc w:val="both"/>
      </w:pPr>
      <w:r>
        <w:t>Housing Support for rent arrears awards - £10k​</w:t>
      </w:r>
    </w:p>
    <w:p w14:paraId="254183D6" w14:textId="77777777" w:rsidR="000574FE" w:rsidRPr="000574FE" w:rsidRDefault="000574FE" w:rsidP="000574FE">
      <w:pPr>
        <w:jc w:val="both"/>
      </w:pPr>
    </w:p>
    <w:p w14:paraId="757D92A7" w14:textId="5F1786E9" w:rsidR="000574FE" w:rsidRPr="000574FE" w:rsidRDefault="27CA6ECD" w:rsidP="27CA6ECD">
      <w:pPr>
        <w:pStyle w:val="ListParagraph"/>
        <w:numPr>
          <w:ilvl w:val="0"/>
          <w:numId w:val="12"/>
        </w:numPr>
        <w:spacing w:line="259" w:lineRule="auto"/>
        <w:jc w:val="both"/>
      </w:pPr>
      <w:r>
        <w:t xml:space="preserve">Contact Centre additional capacity – </w:t>
      </w:r>
      <w:r w:rsidR="16B8AA4A">
        <w:t>up to £40k​</w:t>
      </w:r>
    </w:p>
    <w:p w14:paraId="6D700CD2" w14:textId="22CC2B3E" w:rsidR="000574FE" w:rsidRPr="000574FE" w:rsidRDefault="000574FE" w:rsidP="27CA6ECD">
      <w:pPr>
        <w:jc w:val="both"/>
      </w:pPr>
    </w:p>
    <w:p w14:paraId="7EA8D3BD" w14:textId="1999963F" w:rsidR="000574FE" w:rsidRPr="000574FE" w:rsidRDefault="000574FE" w:rsidP="000574FE">
      <w:pPr>
        <w:pStyle w:val="ListParagraph"/>
        <w:numPr>
          <w:ilvl w:val="0"/>
          <w:numId w:val="12"/>
        </w:numPr>
        <w:jc w:val="both"/>
      </w:pPr>
      <w:r>
        <w:t>Additional business support to administer the vouchers and payments - £10k​</w:t>
      </w:r>
    </w:p>
    <w:p w14:paraId="2DCFF8D1" w14:textId="77777777" w:rsidR="000574FE" w:rsidRPr="000574FE" w:rsidRDefault="000574FE" w:rsidP="000574FE">
      <w:pPr>
        <w:jc w:val="both"/>
      </w:pPr>
    </w:p>
    <w:p w14:paraId="11926106" w14:textId="366A9D21" w:rsidR="000574FE" w:rsidRPr="000574FE" w:rsidRDefault="16B8AA4A" w:rsidP="000574FE">
      <w:pPr>
        <w:pStyle w:val="ListParagraph"/>
        <w:numPr>
          <w:ilvl w:val="0"/>
          <w:numId w:val="12"/>
        </w:numPr>
        <w:jc w:val="both"/>
      </w:pPr>
      <w:r>
        <w:t>Voucher admin set up costs (including extracting of data from Council Tax records for pensioner cohort), additional postage and printing of reminder letters - 25k</w:t>
      </w:r>
    </w:p>
    <w:p w14:paraId="7AA5D530" w14:textId="77777777" w:rsidR="00307F76" w:rsidRPr="00AF161E" w:rsidRDefault="00307F76" w:rsidP="00EB0B60">
      <w:pPr>
        <w:spacing w:before="240"/>
        <w:jc w:val="both"/>
        <w:rPr>
          <w:rFonts w:eastAsia="Arial" w:cs="Arial"/>
          <w:b/>
          <w:bCs/>
          <w:sz w:val="28"/>
          <w:szCs w:val="28"/>
        </w:rPr>
      </w:pPr>
      <w:r w:rsidRPr="00AF161E">
        <w:rPr>
          <w:rFonts w:eastAsia="Arial" w:cs="Arial"/>
          <w:b/>
          <w:bCs/>
          <w:sz w:val="28"/>
          <w:szCs w:val="28"/>
        </w:rPr>
        <w:t xml:space="preserve">Ward Councillors’ comments </w:t>
      </w:r>
    </w:p>
    <w:p w14:paraId="7C511819" w14:textId="71D8B05C" w:rsidR="29E0A758" w:rsidRDefault="6FF9C64D" w:rsidP="29E0A758">
      <w:pPr>
        <w:spacing w:before="240"/>
        <w:rPr>
          <w:rFonts w:eastAsia="Arial" w:cs="Arial"/>
        </w:rPr>
      </w:pPr>
      <w:r w:rsidRPr="27CA6ECD">
        <w:rPr>
          <w:rFonts w:eastAsia="Arial" w:cs="Arial"/>
        </w:rPr>
        <w:t>Not applicable.</w:t>
      </w:r>
    </w:p>
    <w:p w14:paraId="46F07B30" w14:textId="77777777" w:rsidR="00955421" w:rsidRPr="00307F76" w:rsidRDefault="00955421" w:rsidP="29E0A758">
      <w:pPr>
        <w:rPr>
          <w:rFonts w:eastAsia="Arial" w:cs="Arial"/>
          <w:color w:val="000000" w:themeColor="text1"/>
        </w:rPr>
      </w:pPr>
    </w:p>
    <w:p w14:paraId="12B2B7E2" w14:textId="77777777" w:rsidR="00333FAA" w:rsidRPr="00E717C2" w:rsidRDefault="00333FAA" w:rsidP="29E0A758">
      <w:pPr>
        <w:pStyle w:val="Heading4"/>
        <w:tabs>
          <w:tab w:val="left" w:pos="3600"/>
        </w:tabs>
        <w:rPr>
          <w:rFonts w:eastAsia="Arial"/>
          <w:color w:val="000000" w:themeColor="text1"/>
          <w:sz w:val="28"/>
          <w:szCs w:val="28"/>
        </w:rPr>
      </w:pPr>
      <w:bookmarkStart w:id="0" w:name="_Hlk67062332"/>
      <w:r w:rsidRPr="00E717C2">
        <w:rPr>
          <w:rFonts w:eastAsia="Arial"/>
          <w:color w:val="000000" w:themeColor="text1"/>
          <w:sz w:val="28"/>
          <w:szCs w:val="28"/>
        </w:rPr>
        <w:t>Performance Issues</w:t>
      </w:r>
    </w:p>
    <w:p w14:paraId="6570FBF5" w14:textId="7A18A470" w:rsidR="00333FAA" w:rsidRDefault="6FF9C64D" w:rsidP="29E0A758">
      <w:pPr>
        <w:tabs>
          <w:tab w:val="left" w:pos="3600"/>
        </w:tabs>
        <w:rPr>
          <w:sz w:val="28"/>
          <w:szCs w:val="28"/>
        </w:rPr>
      </w:pPr>
      <w:r w:rsidRPr="27CA6ECD">
        <w:rPr>
          <w:sz w:val="28"/>
          <w:szCs w:val="28"/>
        </w:rPr>
        <w:t xml:space="preserve"> </w:t>
      </w:r>
    </w:p>
    <w:p w14:paraId="4AA8010B" w14:textId="165E8688" w:rsidR="27CA6ECD" w:rsidRDefault="27CA6ECD" w:rsidP="27CA6ECD">
      <w:pPr>
        <w:tabs>
          <w:tab w:val="left" w:pos="3600"/>
        </w:tabs>
        <w:spacing w:line="259" w:lineRule="auto"/>
      </w:pPr>
      <w:r>
        <w:t>Performance will be tracked through:</w:t>
      </w:r>
    </w:p>
    <w:p w14:paraId="67C6120A" w14:textId="7241A353" w:rsidR="27CA6ECD" w:rsidRDefault="27CA6ECD" w:rsidP="27CA6ECD">
      <w:pPr>
        <w:tabs>
          <w:tab w:val="left" w:pos="3600"/>
        </w:tabs>
        <w:spacing w:line="259" w:lineRule="auto"/>
      </w:pPr>
    </w:p>
    <w:p w14:paraId="490D2D1C" w14:textId="1F64BF67" w:rsidR="27CA6ECD" w:rsidRDefault="27CA6ECD" w:rsidP="27CA6ECD">
      <w:pPr>
        <w:pStyle w:val="ListParagraph"/>
        <w:numPr>
          <w:ilvl w:val="0"/>
          <w:numId w:val="2"/>
        </w:numPr>
        <w:tabs>
          <w:tab w:val="left" w:pos="3600"/>
        </w:tabs>
        <w:spacing w:line="259" w:lineRule="auto"/>
      </w:pPr>
      <w:r>
        <w:t xml:space="preserve">the contract with the Post Office on redemption of vouchers so that we can assure ourselves that the take up from this cohort is </w:t>
      </w:r>
      <w:proofErr w:type="gramStart"/>
      <w:r>
        <w:t>maximised;</w:t>
      </w:r>
      <w:proofErr w:type="gramEnd"/>
      <w:r>
        <w:t xml:space="preserve"> </w:t>
      </w:r>
    </w:p>
    <w:p w14:paraId="46E84939" w14:textId="2088B52A" w:rsidR="27CA6ECD" w:rsidRDefault="27CA6ECD" w:rsidP="27CA6ECD">
      <w:pPr>
        <w:pStyle w:val="ListParagraph"/>
        <w:numPr>
          <w:ilvl w:val="0"/>
          <w:numId w:val="2"/>
        </w:numPr>
        <w:tabs>
          <w:tab w:val="left" w:pos="3600"/>
        </w:tabs>
        <w:spacing w:line="259" w:lineRule="auto"/>
      </w:pPr>
      <w:r>
        <w:t>Free school meal voucher usage through schools; and</w:t>
      </w:r>
    </w:p>
    <w:p w14:paraId="107E5D76" w14:textId="49436AB9" w:rsidR="27CA6ECD" w:rsidRDefault="27CA6ECD" w:rsidP="27CA6ECD">
      <w:pPr>
        <w:pStyle w:val="ListParagraph"/>
        <w:numPr>
          <w:ilvl w:val="0"/>
          <w:numId w:val="2"/>
        </w:numPr>
        <w:tabs>
          <w:tab w:val="left" w:pos="3600"/>
        </w:tabs>
        <w:spacing w:line="259" w:lineRule="auto"/>
      </w:pPr>
      <w:r>
        <w:t>Help Harrow monitoring information.</w:t>
      </w:r>
    </w:p>
    <w:p w14:paraId="7AD30D0C" w14:textId="77777777" w:rsidR="00E717C2" w:rsidRPr="00AF161E" w:rsidRDefault="00E717C2" w:rsidP="29E0A758">
      <w:pPr>
        <w:tabs>
          <w:tab w:val="left" w:pos="3600"/>
        </w:tabs>
        <w:rPr>
          <w:sz w:val="28"/>
          <w:szCs w:val="28"/>
        </w:rPr>
      </w:pPr>
    </w:p>
    <w:p w14:paraId="482D5093" w14:textId="3B816AFC" w:rsidR="00333FAA" w:rsidRPr="00AF161E" w:rsidRDefault="00333FAA" w:rsidP="29E0A758">
      <w:pPr>
        <w:pStyle w:val="Heading4"/>
        <w:rPr>
          <w:sz w:val="28"/>
          <w:szCs w:val="28"/>
        </w:rPr>
      </w:pPr>
      <w:r w:rsidRPr="00AF161E">
        <w:rPr>
          <w:sz w:val="28"/>
          <w:szCs w:val="28"/>
        </w:rPr>
        <w:t>Environmental Implications</w:t>
      </w:r>
    </w:p>
    <w:p w14:paraId="03451AA3" w14:textId="77777777" w:rsidR="00312263" w:rsidRDefault="00312263" w:rsidP="29E0A758">
      <w:bookmarkStart w:id="1" w:name="_Hlk67061500"/>
      <w:bookmarkEnd w:id="1"/>
    </w:p>
    <w:p w14:paraId="70C850C0" w14:textId="6C7C9AA2" w:rsidR="29E0A758" w:rsidRDefault="29E0A758" w:rsidP="29E0A758">
      <w:r w:rsidRPr="29E0A758">
        <w:t>There are none.</w:t>
      </w:r>
    </w:p>
    <w:p w14:paraId="1256DFDB" w14:textId="77777777" w:rsidR="00960CD7" w:rsidRDefault="00960CD7" w:rsidP="29E0A758">
      <w:pPr>
        <w:pStyle w:val="paragraph"/>
        <w:spacing w:before="0" w:beforeAutospacing="0" w:after="0" w:afterAutospacing="0"/>
        <w:textAlignment w:val="baseline"/>
        <w:rPr>
          <w:rFonts w:ascii="Segoe UI" w:hAnsi="Segoe UI" w:cs="Segoe UI"/>
          <w:sz w:val="18"/>
          <w:szCs w:val="18"/>
        </w:rPr>
      </w:pPr>
      <w:r w:rsidRPr="29E0A758">
        <w:rPr>
          <w:rStyle w:val="eop"/>
          <w:rFonts w:ascii="Arial" w:hAnsi="Arial" w:cs="Arial"/>
        </w:rPr>
        <w:t> </w:t>
      </w:r>
    </w:p>
    <w:bookmarkEnd w:id="0"/>
    <w:p w14:paraId="31409836" w14:textId="77777777" w:rsidR="002A3FEF" w:rsidRPr="00AF161E" w:rsidRDefault="002A3FEF" w:rsidP="29E0A758">
      <w:pPr>
        <w:pStyle w:val="Heading4"/>
        <w:rPr>
          <w:sz w:val="28"/>
          <w:szCs w:val="28"/>
        </w:rPr>
      </w:pPr>
      <w:r w:rsidRPr="00AF161E">
        <w:rPr>
          <w:sz w:val="28"/>
          <w:szCs w:val="28"/>
        </w:rPr>
        <w:t>Dat</w:t>
      </w:r>
      <w:r w:rsidR="00DE72CF" w:rsidRPr="00AF161E">
        <w:rPr>
          <w:sz w:val="28"/>
          <w:szCs w:val="28"/>
        </w:rPr>
        <w:t>a</w:t>
      </w:r>
      <w:r w:rsidRPr="00AF161E">
        <w:rPr>
          <w:sz w:val="28"/>
          <w:szCs w:val="28"/>
        </w:rPr>
        <w:t xml:space="preserve"> Protection Implications</w:t>
      </w:r>
    </w:p>
    <w:p w14:paraId="76169F20" w14:textId="77777777" w:rsidR="00312263" w:rsidRDefault="00312263" w:rsidP="29E0A758">
      <w:bookmarkStart w:id="2" w:name="_Hlk67062371"/>
      <w:bookmarkEnd w:id="2"/>
    </w:p>
    <w:p w14:paraId="216BA9BF" w14:textId="0D1B9458" w:rsidR="29E0A758" w:rsidRDefault="29E0A758" w:rsidP="29E0A758">
      <w:r w:rsidRPr="29E0A758">
        <w:t>A data protection impact assessment has been completed and as agreement to share any personal data is already sort from residents by CAH and our systems are already data compliant, then there are not considered to be any key data protection risks.</w:t>
      </w:r>
    </w:p>
    <w:p w14:paraId="050C1713" w14:textId="1C254ADA" w:rsidR="00105B8A" w:rsidRPr="0092712F" w:rsidRDefault="00A81E19" w:rsidP="0092712F">
      <w:pPr>
        <w:pStyle w:val="Heading3"/>
        <w:spacing w:before="480" w:after="240"/>
        <w:ind w:left="0" w:firstLine="0"/>
      </w:pPr>
      <w:r>
        <w:t>Risk Management Implications</w:t>
      </w:r>
      <w:bookmarkStart w:id="3" w:name="_Hlk60923477"/>
      <w:bookmarkStart w:id="4" w:name="_Hlk60922991"/>
      <w:bookmarkStart w:id="5" w:name="_Hlk67062427"/>
      <w:bookmarkStart w:id="6" w:name="_Hlk60923939"/>
    </w:p>
    <w:p w14:paraId="7C18A10D" w14:textId="6C709069" w:rsidR="6E6296BD" w:rsidRDefault="6E6296BD" w:rsidP="6E6296BD">
      <w:pPr>
        <w:tabs>
          <w:tab w:val="left" w:pos="5610"/>
        </w:tabs>
        <w:rPr>
          <w:rFonts w:eastAsia="Arial" w:cs="Arial"/>
          <w:color w:val="4472C4"/>
          <w:szCs w:val="24"/>
          <w:lang w:val="en-US"/>
        </w:rPr>
      </w:pPr>
      <w:r w:rsidRPr="6E6296BD">
        <w:rPr>
          <w:rFonts w:eastAsia="Arial" w:cs="Arial"/>
          <w:szCs w:val="24"/>
          <w:lang w:val="en-US"/>
        </w:rPr>
        <w:t xml:space="preserve">Risks included on corporate or directorate risk register? </w:t>
      </w:r>
      <w:r w:rsidRPr="6E6296BD">
        <w:rPr>
          <w:rFonts w:eastAsia="Arial" w:cs="Arial"/>
          <w:b/>
          <w:bCs/>
          <w:szCs w:val="24"/>
          <w:lang w:val="en-US"/>
        </w:rPr>
        <w:t>No</w:t>
      </w:r>
      <w:r w:rsidRPr="6E6296BD">
        <w:rPr>
          <w:rFonts w:eastAsia="Arial" w:cs="Arial"/>
          <w:szCs w:val="24"/>
          <w:lang w:val="en-US"/>
        </w:rPr>
        <w:t xml:space="preserve"> </w:t>
      </w:r>
    </w:p>
    <w:p w14:paraId="29A938DD" w14:textId="467BFAFE" w:rsidR="6E6296BD" w:rsidRDefault="6E6296BD">
      <w:r w:rsidRPr="6E6296BD">
        <w:rPr>
          <w:rFonts w:eastAsia="Arial" w:cs="Arial"/>
          <w:szCs w:val="24"/>
          <w:lang w:val="en-US"/>
        </w:rPr>
        <w:t xml:space="preserve">  </w:t>
      </w:r>
    </w:p>
    <w:p w14:paraId="0C7573E6" w14:textId="636D65B9" w:rsidR="6E6296BD" w:rsidRDefault="6E6296BD" w:rsidP="00A65801">
      <w:pPr>
        <w:rPr>
          <w:rFonts w:eastAsia="Arial" w:cs="Arial"/>
          <w:color w:val="4472C4"/>
          <w:szCs w:val="24"/>
          <w:lang w:val="en-US"/>
        </w:rPr>
      </w:pPr>
      <w:r w:rsidRPr="6E6296BD">
        <w:rPr>
          <w:rFonts w:eastAsia="Arial" w:cs="Arial"/>
          <w:szCs w:val="24"/>
          <w:lang w:val="en-US"/>
        </w:rPr>
        <w:t xml:space="preserve">Separate risk register in place? </w:t>
      </w:r>
      <w:r w:rsidRPr="6E6296BD">
        <w:rPr>
          <w:rFonts w:eastAsia="Arial" w:cs="Arial"/>
          <w:b/>
          <w:bCs/>
          <w:szCs w:val="24"/>
          <w:lang w:val="en-US"/>
        </w:rPr>
        <w:t>No</w:t>
      </w:r>
      <w:r w:rsidRPr="6E6296BD">
        <w:rPr>
          <w:rFonts w:eastAsia="Arial" w:cs="Arial"/>
          <w:szCs w:val="24"/>
          <w:lang w:val="en-US"/>
        </w:rPr>
        <w:t xml:space="preserve"> </w:t>
      </w:r>
    </w:p>
    <w:p w14:paraId="0A412D51" w14:textId="466F645C" w:rsidR="6E6296BD" w:rsidRDefault="6E6296BD" w:rsidP="6E6296BD">
      <w:pPr>
        <w:tabs>
          <w:tab w:val="left" w:pos="5610"/>
        </w:tabs>
        <w:ind w:left="567" w:hanging="567"/>
      </w:pPr>
      <w:r w:rsidRPr="6E6296BD">
        <w:rPr>
          <w:rFonts w:eastAsia="Arial" w:cs="Arial"/>
          <w:szCs w:val="24"/>
          <w:lang w:val="en-US"/>
        </w:rPr>
        <w:t xml:space="preserve"> </w:t>
      </w:r>
    </w:p>
    <w:p w14:paraId="0B85F62F" w14:textId="58A25D9C" w:rsidR="6E6296BD" w:rsidRDefault="6E6296BD" w:rsidP="00A65801">
      <w:pPr>
        <w:tabs>
          <w:tab w:val="left" w:pos="5610"/>
        </w:tabs>
        <w:rPr>
          <w:rFonts w:eastAsia="Arial" w:cs="Arial"/>
          <w:b/>
          <w:bCs/>
          <w:szCs w:val="24"/>
          <w:lang w:val="en-US"/>
        </w:rPr>
      </w:pPr>
      <w:r w:rsidRPr="6E6296BD">
        <w:rPr>
          <w:rFonts w:eastAsia="Arial" w:cs="Arial"/>
          <w:szCs w:val="24"/>
          <w:lang w:val="en-US"/>
        </w:rPr>
        <w:t>The relevant risks contained in the register are attached/</w:t>
      </w:r>
      <w:proofErr w:type="spellStart"/>
      <w:r w:rsidRPr="6E6296BD">
        <w:rPr>
          <w:rFonts w:eastAsia="Arial" w:cs="Arial"/>
          <w:szCs w:val="24"/>
          <w:lang w:val="en-US"/>
        </w:rPr>
        <w:t>summarised</w:t>
      </w:r>
      <w:proofErr w:type="spellEnd"/>
      <w:r w:rsidRPr="6E6296BD">
        <w:rPr>
          <w:rFonts w:eastAsia="Arial" w:cs="Arial"/>
          <w:szCs w:val="24"/>
          <w:lang w:val="en-US"/>
        </w:rPr>
        <w:t xml:space="preserve"> below.</w:t>
      </w:r>
      <w:r w:rsidR="00A65801">
        <w:rPr>
          <w:rFonts w:eastAsia="Arial" w:cs="Arial"/>
          <w:szCs w:val="24"/>
          <w:lang w:val="en-US"/>
        </w:rPr>
        <w:t xml:space="preserve"> </w:t>
      </w:r>
      <w:r w:rsidR="00A65801">
        <w:rPr>
          <w:rFonts w:eastAsia="Arial" w:cs="Arial"/>
          <w:b/>
          <w:bCs/>
          <w:szCs w:val="24"/>
          <w:lang w:val="en-US"/>
        </w:rPr>
        <w:t>N/A</w:t>
      </w:r>
    </w:p>
    <w:p w14:paraId="0EDB8C3D" w14:textId="16D80CC2" w:rsidR="6E6296BD" w:rsidRDefault="6E6296BD">
      <w:r w:rsidRPr="6E6296BD">
        <w:rPr>
          <w:rFonts w:eastAsia="Arial" w:cs="Arial"/>
          <w:color w:val="4472C4"/>
          <w:szCs w:val="24"/>
          <w:lang w:val="en-US"/>
        </w:rPr>
        <w:t xml:space="preserve"> </w:t>
      </w:r>
    </w:p>
    <w:p w14:paraId="506EF859" w14:textId="6994D818" w:rsidR="6E6296BD" w:rsidRDefault="6E6296BD" w:rsidP="6E6296BD">
      <w:pPr>
        <w:jc w:val="both"/>
        <w:rPr>
          <w:rFonts w:eastAsia="Arial" w:cs="Arial"/>
          <w:szCs w:val="24"/>
          <w:lang w:val="en-US"/>
        </w:rPr>
      </w:pPr>
      <w:r w:rsidRPr="6E6296BD">
        <w:rPr>
          <w:rFonts w:eastAsia="Arial" w:cs="Arial"/>
          <w:szCs w:val="24"/>
          <w:lang w:val="en-US"/>
        </w:rPr>
        <w:t>The following key risks should be taken onto account when agreeing the recommendations in this report:</w:t>
      </w:r>
    </w:p>
    <w:p w14:paraId="334D5EB6" w14:textId="6D4E9BB6" w:rsidR="6E6296BD" w:rsidRDefault="6E6296BD" w:rsidP="6E6296BD">
      <w:pPr>
        <w:ind w:left="567" w:right="141" w:hanging="567"/>
        <w:rPr>
          <w:rFonts w:cs="Arial"/>
          <w:lang w:val="en-US" w:eastAsia="en-GB"/>
        </w:rPr>
      </w:pPr>
    </w:p>
    <w:tbl>
      <w:tblPr>
        <w:tblW w:w="829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Risk description table"/>
      </w:tblPr>
      <w:tblGrid>
        <w:gridCol w:w="3086"/>
        <w:gridCol w:w="3232"/>
        <w:gridCol w:w="1975"/>
      </w:tblGrid>
      <w:tr w:rsidR="0092712F" w:rsidRPr="0092712F" w14:paraId="0ABD50C0" w14:textId="77777777" w:rsidTr="6E6296BD">
        <w:tc>
          <w:tcPr>
            <w:tcW w:w="308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bookmarkEnd w:id="3"/>
          <w:bookmarkEnd w:id="4"/>
          <w:bookmarkEnd w:id="5"/>
          <w:p w14:paraId="5CE75410" w14:textId="77777777" w:rsidR="0092712F" w:rsidRPr="0092712F" w:rsidRDefault="0092712F" w:rsidP="0092712F">
            <w:pPr>
              <w:ind w:right="135"/>
              <w:textAlignment w:val="baseline"/>
              <w:rPr>
                <w:rFonts w:ascii="Segoe UI" w:hAnsi="Segoe UI" w:cs="Segoe UI"/>
                <w:sz w:val="18"/>
                <w:szCs w:val="18"/>
                <w:lang w:eastAsia="en-GB"/>
              </w:rPr>
            </w:pPr>
            <w:r w:rsidRPr="0092712F">
              <w:rPr>
                <w:rFonts w:cs="Arial"/>
                <w:b/>
                <w:bCs/>
                <w:szCs w:val="24"/>
                <w:lang w:val="en-US" w:eastAsia="en-GB"/>
              </w:rPr>
              <w:t>Risk Description</w:t>
            </w:r>
            <w:r w:rsidRPr="0092712F">
              <w:rPr>
                <w:rFonts w:cs="Arial"/>
                <w:szCs w:val="24"/>
                <w:lang w:eastAsia="en-GB"/>
              </w:rPr>
              <w:t> </w:t>
            </w:r>
          </w:p>
        </w:tc>
        <w:tc>
          <w:tcPr>
            <w:tcW w:w="32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190C740" w14:textId="77777777" w:rsidR="0092712F" w:rsidRPr="0092712F" w:rsidRDefault="0092712F" w:rsidP="0092712F">
            <w:pPr>
              <w:ind w:right="135"/>
              <w:textAlignment w:val="baseline"/>
              <w:rPr>
                <w:rFonts w:ascii="Segoe UI" w:hAnsi="Segoe UI" w:cs="Segoe UI"/>
                <w:sz w:val="18"/>
                <w:szCs w:val="18"/>
                <w:lang w:eastAsia="en-GB"/>
              </w:rPr>
            </w:pPr>
            <w:r w:rsidRPr="0092712F">
              <w:rPr>
                <w:rFonts w:cs="Arial"/>
                <w:b/>
                <w:bCs/>
                <w:szCs w:val="24"/>
                <w:lang w:val="en-US" w:eastAsia="en-GB"/>
              </w:rPr>
              <w:t>Mitigations</w:t>
            </w:r>
            <w:r w:rsidRPr="0092712F">
              <w:rPr>
                <w:rFonts w:cs="Arial"/>
                <w:szCs w:val="24"/>
                <w:lang w:eastAsia="en-GB"/>
              </w:rPr>
              <w:t> </w:t>
            </w:r>
          </w:p>
        </w:tc>
        <w:tc>
          <w:tcPr>
            <w:tcW w:w="19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A38A923" w14:textId="77777777" w:rsidR="0092712F" w:rsidRPr="0092712F" w:rsidRDefault="0092712F" w:rsidP="0092712F">
            <w:pPr>
              <w:ind w:left="165" w:right="135"/>
              <w:textAlignment w:val="baseline"/>
              <w:rPr>
                <w:rFonts w:ascii="Segoe UI" w:hAnsi="Segoe UI" w:cs="Segoe UI"/>
                <w:sz w:val="18"/>
                <w:szCs w:val="18"/>
                <w:lang w:eastAsia="en-GB"/>
              </w:rPr>
            </w:pPr>
            <w:r w:rsidRPr="0092712F">
              <w:rPr>
                <w:rFonts w:cs="Arial"/>
                <w:b/>
                <w:bCs/>
                <w:szCs w:val="24"/>
                <w:lang w:val="en-US" w:eastAsia="en-GB"/>
              </w:rPr>
              <w:t>RAG Status</w:t>
            </w:r>
            <w:r w:rsidRPr="0092712F">
              <w:rPr>
                <w:rFonts w:cs="Arial"/>
                <w:szCs w:val="24"/>
                <w:lang w:eastAsia="en-GB"/>
              </w:rPr>
              <w:t> </w:t>
            </w:r>
          </w:p>
        </w:tc>
      </w:tr>
      <w:tr w:rsidR="0092712F" w:rsidRPr="0092712F" w14:paraId="1EE7AA69" w14:textId="77777777" w:rsidTr="6E6296BD">
        <w:tc>
          <w:tcPr>
            <w:tcW w:w="308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BCF8F99" w14:textId="77777777" w:rsidR="0092712F" w:rsidRPr="0092712F" w:rsidRDefault="0092712F" w:rsidP="0092712F">
            <w:pPr>
              <w:ind w:right="135"/>
              <w:textAlignment w:val="baseline"/>
              <w:rPr>
                <w:rFonts w:ascii="Segoe UI" w:hAnsi="Segoe UI" w:cs="Segoe UI"/>
                <w:sz w:val="18"/>
                <w:szCs w:val="18"/>
                <w:lang w:eastAsia="en-GB"/>
              </w:rPr>
            </w:pPr>
            <w:r w:rsidRPr="0092712F">
              <w:rPr>
                <w:rFonts w:cs="Arial"/>
                <w:szCs w:val="24"/>
                <w:lang w:val="en-US" w:eastAsia="en-GB"/>
              </w:rPr>
              <w:t>Risk of more applicants being in the system resulting in overspend</w:t>
            </w:r>
            <w:r w:rsidRPr="0092712F">
              <w:rPr>
                <w:rFonts w:cs="Arial"/>
                <w:szCs w:val="24"/>
                <w:lang w:eastAsia="en-GB"/>
              </w:rPr>
              <w:t> </w:t>
            </w:r>
          </w:p>
          <w:p w14:paraId="04C49CC1" w14:textId="77777777" w:rsidR="0092712F" w:rsidRPr="0092712F" w:rsidRDefault="0092712F" w:rsidP="0092712F">
            <w:pPr>
              <w:ind w:right="135"/>
              <w:textAlignment w:val="baseline"/>
              <w:rPr>
                <w:rFonts w:ascii="Segoe UI" w:hAnsi="Segoe UI" w:cs="Segoe UI"/>
                <w:sz w:val="18"/>
                <w:szCs w:val="18"/>
                <w:lang w:eastAsia="en-GB"/>
              </w:rPr>
            </w:pPr>
            <w:r w:rsidRPr="0092712F">
              <w:rPr>
                <w:rFonts w:cs="Arial"/>
                <w:szCs w:val="24"/>
                <w:lang w:eastAsia="en-GB"/>
              </w:rPr>
              <w:t> </w:t>
            </w:r>
          </w:p>
          <w:p w14:paraId="05BE4620" w14:textId="77777777" w:rsidR="0092712F" w:rsidRPr="0092712F" w:rsidRDefault="0092712F" w:rsidP="0092712F">
            <w:pPr>
              <w:ind w:right="135"/>
              <w:textAlignment w:val="baseline"/>
              <w:rPr>
                <w:rFonts w:ascii="Segoe UI" w:hAnsi="Segoe UI" w:cs="Segoe UI"/>
                <w:sz w:val="18"/>
                <w:szCs w:val="18"/>
                <w:lang w:eastAsia="en-GB"/>
              </w:rPr>
            </w:pPr>
            <w:r w:rsidRPr="0092712F">
              <w:rPr>
                <w:rFonts w:cs="Arial"/>
                <w:szCs w:val="24"/>
                <w:lang w:eastAsia="en-GB"/>
              </w:rPr>
              <w:lastRenderedPageBreak/>
              <w:t> </w:t>
            </w:r>
          </w:p>
        </w:tc>
        <w:tc>
          <w:tcPr>
            <w:tcW w:w="32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F94DAF7" w14:textId="627F4B8D" w:rsidR="0092712F" w:rsidRPr="0092712F" w:rsidRDefault="0092712F" w:rsidP="00AA031A">
            <w:pPr>
              <w:numPr>
                <w:ilvl w:val="0"/>
                <w:numId w:val="13"/>
              </w:numPr>
              <w:tabs>
                <w:tab w:val="clear" w:pos="720"/>
                <w:tab w:val="num" w:pos="171"/>
              </w:tabs>
              <w:ind w:left="171" w:hanging="142"/>
              <w:textAlignment w:val="baseline"/>
              <w:rPr>
                <w:rFonts w:cs="Arial"/>
                <w:lang w:eastAsia="en-GB"/>
              </w:rPr>
            </w:pPr>
            <w:r w:rsidRPr="1E7D91F6">
              <w:rPr>
                <w:rFonts w:cs="Arial"/>
                <w:lang w:val="en-US" w:eastAsia="en-GB"/>
              </w:rPr>
              <w:lastRenderedPageBreak/>
              <w:t xml:space="preserve">FSM – £80k had previously been committed to FSM from the public health reserve.  This pot will be </w:t>
            </w:r>
            <w:r w:rsidRPr="1E7D91F6">
              <w:rPr>
                <w:rFonts w:cs="Arial"/>
                <w:lang w:val="en-US" w:eastAsia="en-GB"/>
              </w:rPr>
              <w:lastRenderedPageBreak/>
              <w:t>retained to cover any FSM overspend due to an increase in the number of children receiving FSM over the course of the HSF scheme</w:t>
            </w:r>
            <w:r w:rsidR="5678F4E5" w:rsidRPr="1E7D91F6">
              <w:rPr>
                <w:rFonts w:cs="Arial"/>
                <w:lang w:val="en-US" w:eastAsia="en-GB"/>
              </w:rPr>
              <w:t>.</w:t>
            </w:r>
          </w:p>
          <w:p w14:paraId="3CA12F6A" w14:textId="4C99515F" w:rsidR="0092712F" w:rsidRPr="0092712F" w:rsidRDefault="0092712F" w:rsidP="00AA031A">
            <w:pPr>
              <w:numPr>
                <w:ilvl w:val="0"/>
                <w:numId w:val="13"/>
              </w:numPr>
              <w:tabs>
                <w:tab w:val="clear" w:pos="720"/>
                <w:tab w:val="num" w:pos="171"/>
              </w:tabs>
              <w:ind w:left="171" w:hanging="142"/>
              <w:textAlignment w:val="baseline"/>
              <w:rPr>
                <w:rFonts w:cs="Arial"/>
                <w:lang w:eastAsia="en-GB"/>
              </w:rPr>
            </w:pPr>
            <w:r w:rsidRPr="1E7D91F6">
              <w:rPr>
                <w:rFonts w:cs="Arial"/>
                <w:lang w:val="en-US" w:eastAsia="en-GB"/>
              </w:rPr>
              <w:t>Emergency Accommodation – this is a relatively low number of households so low financial impact if number rises</w:t>
            </w:r>
            <w:r w:rsidR="5678F4E5" w:rsidRPr="1E7D91F6">
              <w:rPr>
                <w:rFonts w:cs="Arial"/>
                <w:lang w:val="en-US" w:eastAsia="en-GB"/>
              </w:rPr>
              <w:t>.</w:t>
            </w:r>
          </w:p>
          <w:p w14:paraId="101BA80C" w14:textId="17CB415A" w:rsidR="00AA031A" w:rsidRDefault="0092712F" w:rsidP="00AA031A">
            <w:pPr>
              <w:numPr>
                <w:ilvl w:val="0"/>
                <w:numId w:val="13"/>
              </w:numPr>
              <w:tabs>
                <w:tab w:val="clear" w:pos="720"/>
                <w:tab w:val="num" w:pos="171"/>
              </w:tabs>
              <w:ind w:left="171" w:hanging="142"/>
              <w:textAlignment w:val="baseline"/>
              <w:rPr>
                <w:rFonts w:cs="Arial"/>
                <w:lang w:eastAsia="en-GB"/>
              </w:rPr>
            </w:pPr>
            <w:r w:rsidRPr="1E7D91F6">
              <w:rPr>
                <w:rFonts w:cs="Arial"/>
                <w:lang w:val="en-US" w:eastAsia="en-GB"/>
              </w:rPr>
              <w:t>Other elements of the scheme – funding is limited to the amount allocated so any increase in demand will not be met</w:t>
            </w:r>
            <w:r w:rsidR="5678F4E5" w:rsidRPr="1E7D91F6">
              <w:rPr>
                <w:rFonts w:cs="Arial"/>
                <w:lang w:val="en-US" w:eastAsia="en-GB"/>
              </w:rPr>
              <w:t>.</w:t>
            </w:r>
          </w:p>
          <w:p w14:paraId="0083BFA2" w14:textId="1A4D4DDA" w:rsidR="0092712F" w:rsidRPr="00AA031A" w:rsidRDefault="623E5DDF" w:rsidP="00AA031A">
            <w:pPr>
              <w:numPr>
                <w:ilvl w:val="0"/>
                <w:numId w:val="13"/>
              </w:numPr>
              <w:tabs>
                <w:tab w:val="clear" w:pos="720"/>
                <w:tab w:val="num" w:pos="171"/>
              </w:tabs>
              <w:ind w:left="171" w:hanging="142"/>
              <w:textAlignment w:val="baseline"/>
              <w:rPr>
                <w:rFonts w:cs="Arial"/>
                <w:lang w:eastAsia="en-GB"/>
              </w:rPr>
            </w:pPr>
            <w:r w:rsidRPr="27CA6ECD">
              <w:rPr>
                <w:rFonts w:cs="Arial"/>
                <w:lang w:val="en-US" w:eastAsia="en-GB"/>
              </w:rPr>
              <w:t>The propo</w:t>
            </w:r>
            <w:r w:rsidRPr="27CA6ECD">
              <w:rPr>
                <w:rFonts w:eastAsia="Arial" w:cs="Arial"/>
                <w:lang w:val="en-US" w:eastAsia="en-GB"/>
              </w:rPr>
              <w:t xml:space="preserve">sal includes a reserve of </w:t>
            </w:r>
            <w:r w:rsidR="2331AB2F" w:rsidRPr="27CA6ECD">
              <w:rPr>
                <w:rFonts w:eastAsia="Arial" w:cs="Arial"/>
                <w:lang w:val="en-US" w:eastAsia="en-GB"/>
              </w:rPr>
              <w:t xml:space="preserve">£20,707, </w:t>
            </w:r>
            <w:r w:rsidRPr="27CA6ECD">
              <w:rPr>
                <w:rFonts w:eastAsia="Arial" w:cs="Arial"/>
                <w:lang w:val="en-US" w:eastAsia="en-GB"/>
              </w:rPr>
              <w:t>which will be used to top up any elements wher</w:t>
            </w:r>
            <w:r w:rsidRPr="27CA6ECD">
              <w:rPr>
                <w:rFonts w:cs="Arial"/>
                <w:lang w:val="en-US" w:eastAsia="en-GB"/>
              </w:rPr>
              <w:t>e demand is higher than forecast</w:t>
            </w:r>
            <w:r w:rsidR="3388162F" w:rsidRPr="27CA6ECD">
              <w:rPr>
                <w:rFonts w:cs="Arial"/>
                <w:lang w:val="en-US" w:eastAsia="en-GB"/>
              </w:rPr>
              <w:t>.</w:t>
            </w:r>
          </w:p>
        </w:tc>
        <w:tc>
          <w:tcPr>
            <w:tcW w:w="19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000"/>
            <w:hideMark/>
          </w:tcPr>
          <w:p w14:paraId="595B4EB7" w14:textId="77777777" w:rsidR="0092712F" w:rsidRPr="0092712F" w:rsidRDefault="0092712F" w:rsidP="0092712F">
            <w:pPr>
              <w:ind w:left="165" w:right="135"/>
              <w:textAlignment w:val="baseline"/>
              <w:rPr>
                <w:rFonts w:ascii="Segoe UI" w:hAnsi="Segoe UI" w:cs="Segoe UI"/>
                <w:sz w:val="18"/>
                <w:szCs w:val="18"/>
                <w:lang w:eastAsia="en-GB"/>
              </w:rPr>
            </w:pPr>
            <w:r w:rsidRPr="0092712F">
              <w:rPr>
                <w:rFonts w:cs="Arial"/>
                <w:szCs w:val="24"/>
                <w:lang w:val="en-US" w:eastAsia="en-GB"/>
              </w:rPr>
              <w:lastRenderedPageBreak/>
              <w:t>Amber</w:t>
            </w:r>
            <w:r w:rsidRPr="0092712F">
              <w:rPr>
                <w:rFonts w:cs="Arial"/>
                <w:szCs w:val="24"/>
                <w:lang w:eastAsia="en-GB"/>
              </w:rPr>
              <w:t> </w:t>
            </w:r>
          </w:p>
        </w:tc>
      </w:tr>
      <w:tr w:rsidR="0092712F" w:rsidRPr="0092712F" w14:paraId="166905FB" w14:textId="77777777" w:rsidTr="6E6296BD">
        <w:tc>
          <w:tcPr>
            <w:tcW w:w="308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8813A9D" w14:textId="67EE05E8" w:rsidR="0092712F" w:rsidRPr="0092712F" w:rsidRDefault="7806B713" w:rsidP="0092712F">
            <w:pPr>
              <w:ind w:right="135"/>
              <w:textAlignment w:val="baseline"/>
              <w:rPr>
                <w:rFonts w:ascii="Segoe UI" w:hAnsi="Segoe UI" w:cs="Segoe UI"/>
                <w:sz w:val="18"/>
                <w:szCs w:val="18"/>
                <w:lang w:eastAsia="en-GB"/>
              </w:rPr>
            </w:pPr>
            <w:r w:rsidRPr="27CA6ECD">
              <w:rPr>
                <w:rFonts w:cs="Arial"/>
                <w:lang w:val="en-US" w:eastAsia="en-GB"/>
              </w:rPr>
              <w:t xml:space="preserve">Risk of funding not being </w:t>
            </w:r>
            <w:r w:rsidR="54A3BF0E" w:rsidRPr="27CA6ECD">
              <w:rPr>
                <w:rFonts w:cs="Arial"/>
                <w:lang w:val="en-US" w:eastAsia="en-GB"/>
              </w:rPr>
              <w:t>committed</w:t>
            </w:r>
            <w:r w:rsidRPr="27CA6ECD">
              <w:rPr>
                <w:rFonts w:cs="Arial"/>
                <w:lang w:eastAsia="en-GB"/>
              </w:rPr>
              <w:t xml:space="preserve"> by the September 2022 deadline</w:t>
            </w:r>
          </w:p>
        </w:tc>
        <w:tc>
          <w:tcPr>
            <w:tcW w:w="32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0B262EA" w14:textId="45F5EB27" w:rsidR="0092712F" w:rsidRPr="0092712F" w:rsidRDefault="0092712F" w:rsidP="00AA031A">
            <w:pPr>
              <w:numPr>
                <w:ilvl w:val="0"/>
                <w:numId w:val="14"/>
              </w:numPr>
              <w:tabs>
                <w:tab w:val="clear" w:pos="720"/>
                <w:tab w:val="num" w:pos="312"/>
              </w:tabs>
              <w:ind w:left="171" w:firstLine="0"/>
              <w:textAlignment w:val="baseline"/>
              <w:rPr>
                <w:rFonts w:cs="Arial"/>
                <w:lang w:eastAsia="en-GB"/>
              </w:rPr>
            </w:pPr>
            <w:r w:rsidRPr="1E7D91F6">
              <w:rPr>
                <w:rFonts w:cs="Arial"/>
                <w:lang w:val="en-US" w:eastAsia="en-GB"/>
              </w:rPr>
              <w:t>Most elements of the scheme are proactive issue of awards so do not need to be claimed by residents which reduces the risk of underspend</w:t>
            </w:r>
            <w:r w:rsidR="5678F4E5" w:rsidRPr="1E7D91F6">
              <w:rPr>
                <w:rFonts w:cs="Arial"/>
                <w:lang w:val="en-US" w:eastAsia="en-GB"/>
              </w:rPr>
              <w:t>.</w:t>
            </w:r>
          </w:p>
          <w:p w14:paraId="66898897" w14:textId="3DF3892E" w:rsidR="0092712F" w:rsidRPr="0092712F" w:rsidRDefault="2A3A193B" w:rsidP="61C92C04">
            <w:pPr>
              <w:numPr>
                <w:ilvl w:val="0"/>
                <w:numId w:val="14"/>
              </w:numPr>
              <w:tabs>
                <w:tab w:val="clear" w:pos="720"/>
                <w:tab w:val="num" w:pos="312"/>
              </w:tabs>
              <w:ind w:left="171" w:firstLine="0"/>
              <w:textAlignment w:val="baseline"/>
              <w:rPr>
                <w:rFonts w:cs="Arial"/>
                <w:lang w:val="en-US" w:eastAsia="en-GB"/>
              </w:rPr>
            </w:pPr>
            <w:r w:rsidRPr="61C92C04">
              <w:rPr>
                <w:rFonts w:cs="Arial"/>
                <w:lang w:val="en-US" w:eastAsia="en-GB"/>
              </w:rPr>
              <w:t xml:space="preserve">Publicity will be undertaken to raise awareness, </w:t>
            </w:r>
            <w:proofErr w:type="gramStart"/>
            <w:r w:rsidRPr="61C92C04">
              <w:rPr>
                <w:rFonts w:cs="Arial"/>
                <w:lang w:val="en-US" w:eastAsia="en-GB"/>
              </w:rPr>
              <w:t>in particular with</w:t>
            </w:r>
            <w:proofErr w:type="gramEnd"/>
            <w:r w:rsidRPr="61C92C04">
              <w:rPr>
                <w:rFonts w:cs="Arial"/>
                <w:lang w:val="en-US" w:eastAsia="en-GB"/>
              </w:rPr>
              <w:t xml:space="preserve"> partners who are well placed to signpost pensioners to take up the vouchers.</w:t>
            </w:r>
          </w:p>
          <w:p w14:paraId="454A040A" w14:textId="1C821768" w:rsidR="0092712F" w:rsidRPr="0092712F" w:rsidRDefault="2A3A193B" w:rsidP="00AA031A">
            <w:pPr>
              <w:numPr>
                <w:ilvl w:val="0"/>
                <w:numId w:val="14"/>
              </w:numPr>
              <w:tabs>
                <w:tab w:val="clear" w:pos="720"/>
                <w:tab w:val="num" w:pos="312"/>
              </w:tabs>
              <w:ind w:left="171" w:firstLine="0"/>
              <w:textAlignment w:val="baseline"/>
              <w:rPr>
                <w:rFonts w:cs="Arial"/>
                <w:lang w:eastAsia="en-GB"/>
              </w:rPr>
            </w:pPr>
            <w:r w:rsidRPr="61C92C04">
              <w:rPr>
                <w:rFonts w:cs="Arial"/>
                <w:lang w:val="en-US" w:eastAsia="en-GB"/>
              </w:rPr>
              <w:t xml:space="preserve">Any unspent funds are currently being planned to be used to increase the </w:t>
            </w:r>
            <w:r w:rsidR="5BC383C1" w:rsidRPr="61C92C04">
              <w:rPr>
                <w:rFonts w:cs="Arial"/>
                <w:lang w:val="en-US" w:eastAsia="en-GB"/>
              </w:rPr>
              <w:t>rent arrears</w:t>
            </w:r>
            <w:r w:rsidRPr="61C92C04">
              <w:rPr>
                <w:rFonts w:cs="Arial"/>
                <w:lang w:val="en-US" w:eastAsia="en-GB"/>
              </w:rPr>
              <w:t xml:space="preserve"> allocation</w:t>
            </w:r>
            <w:r w:rsidR="00560AB9">
              <w:rPr>
                <w:rFonts w:cs="Arial"/>
                <w:lang w:val="en-US" w:eastAsia="en-GB"/>
              </w:rPr>
              <w:t xml:space="preserve"> to </w:t>
            </w:r>
            <w:r w:rsidR="00BA2627">
              <w:rPr>
                <w:rFonts w:cs="Arial"/>
                <w:lang w:val="en-US" w:eastAsia="en-GB"/>
              </w:rPr>
              <w:t>eligible</w:t>
            </w:r>
            <w:r w:rsidR="00B7687E">
              <w:rPr>
                <w:rFonts w:cs="Arial"/>
                <w:lang w:val="en-US" w:eastAsia="en-GB"/>
              </w:rPr>
              <w:t xml:space="preserve"> pensioner and vulnerable</w:t>
            </w:r>
            <w:r w:rsidR="00BA2627">
              <w:rPr>
                <w:rFonts w:cs="Arial"/>
                <w:lang w:val="en-US" w:eastAsia="en-GB"/>
              </w:rPr>
              <w:t xml:space="preserve"> households</w:t>
            </w:r>
            <w:r w:rsidR="5BC383C1" w:rsidRPr="61C92C04">
              <w:rPr>
                <w:rFonts w:cs="Arial"/>
                <w:lang w:val="en-US" w:eastAsia="en-GB"/>
              </w:rPr>
              <w:t xml:space="preserve">. </w:t>
            </w:r>
          </w:p>
        </w:tc>
        <w:tc>
          <w:tcPr>
            <w:tcW w:w="19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D050"/>
            <w:hideMark/>
          </w:tcPr>
          <w:p w14:paraId="4389BEC9" w14:textId="77777777" w:rsidR="0092712F" w:rsidRPr="0092712F" w:rsidRDefault="0092712F" w:rsidP="0092712F">
            <w:pPr>
              <w:ind w:right="135"/>
              <w:textAlignment w:val="baseline"/>
              <w:rPr>
                <w:rFonts w:ascii="Segoe UI" w:hAnsi="Segoe UI" w:cs="Segoe UI"/>
                <w:sz w:val="18"/>
                <w:szCs w:val="18"/>
                <w:lang w:eastAsia="en-GB"/>
              </w:rPr>
            </w:pPr>
            <w:r w:rsidRPr="0092712F">
              <w:rPr>
                <w:rFonts w:cs="Arial"/>
                <w:szCs w:val="24"/>
                <w:lang w:val="en-US" w:eastAsia="en-GB"/>
              </w:rPr>
              <w:t>Green</w:t>
            </w:r>
            <w:r w:rsidRPr="0092712F">
              <w:rPr>
                <w:rFonts w:cs="Arial"/>
                <w:szCs w:val="24"/>
                <w:lang w:eastAsia="en-GB"/>
              </w:rPr>
              <w:t> </w:t>
            </w:r>
          </w:p>
        </w:tc>
      </w:tr>
      <w:tr w:rsidR="0092712F" w:rsidRPr="0092712F" w14:paraId="4AD52A4A" w14:textId="77777777" w:rsidTr="6E6296BD">
        <w:tc>
          <w:tcPr>
            <w:tcW w:w="308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B344ACA" w14:textId="77777777" w:rsidR="0092712F" w:rsidRPr="00E42D7F" w:rsidRDefault="0092712F" w:rsidP="0092712F">
            <w:pPr>
              <w:ind w:right="135"/>
              <w:textAlignment w:val="baseline"/>
              <w:rPr>
                <w:rFonts w:ascii="Segoe UI" w:hAnsi="Segoe UI" w:cs="Segoe UI"/>
                <w:sz w:val="18"/>
                <w:szCs w:val="18"/>
                <w:lang w:eastAsia="en-GB"/>
              </w:rPr>
            </w:pPr>
            <w:r w:rsidRPr="00E42D7F">
              <w:rPr>
                <w:rFonts w:cs="Arial"/>
                <w:szCs w:val="24"/>
                <w:lang w:eastAsia="en-GB"/>
              </w:rPr>
              <w:t xml:space="preserve">Full funding not received </w:t>
            </w:r>
            <w:proofErr w:type="gramStart"/>
            <w:r w:rsidRPr="00E42D7F">
              <w:rPr>
                <w:rFonts w:cs="Arial"/>
                <w:szCs w:val="24"/>
                <w:lang w:eastAsia="en-GB"/>
              </w:rPr>
              <w:t>as a result of</w:t>
            </w:r>
            <w:proofErr w:type="gramEnd"/>
            <w:r w:rsidRPr="00E42D7F">
              <w:rPr>
                <w:rFonts w:cs="Arial"/>
                <w:szCs w:val="24"/>
                <w:lang w:eastAsia="en-GB"/>
              </w:rPr>
              <w:t xml:space="preserve"> DWP determining that spend was not eligible  </w:t>
            </w:r>
          </w:p>
        </w:tc>
        <w:tc>
          <w:tcPr>
            <w:tcW w:w="32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1802658" w14:textId="255671DD" w:rsidR="0092712F" w:rsidRPr="00E42D7F" w:rsidRDefault="50641CD1" w:rsidP="50641CD1">
            <w:pPr>
              <w:numPr>
                <w:ilvl w:val="0"/>
                <w:numId w:val="16"/>
              </w:numPr>
              <w:tabs>
                <w:tab w:val="clear" w:pos="720"/>
              </w:tabs>
              <w:ind w:left="171" w:hanging="142"/>
              <w:textAlignment w:val="baseline"/>
              <w:rPr>
                <w:rFonts w:cs="Arial"/>
                <w:lang w:eastAsia="en-GB"/>
              </w:rPr>
            </w:pPr>
            <w:r w:rsidRPr="50641CD1">
              <w:rPr>
                <w:rFonts w:cs="Arial"/>
                <w:lang w:val="en-US" w:eastAsia="en-GB"/>
              </w:rPr>
              <w:t>Payment of the grant from DWP will be made in arrears after the interim MI return in July 2022 and the final MI return at the end of grant period in October 2022 after the DWP have verified the MI.</w:t>
            </w:r>
          </w:p>
          <w:p w14:paraId="1025FA68" w14:textId="5A584ACF" w:rsidR="0092712F" w:rsidRPr="00E42D7F" w:rsidRDefault="0092712F" w:rsidP="00AA031A">
            <w:pPr>
              <w:numPr>
                <w:ilvl w:val="0"/>
                <w:numId w:val="16"/>
              </w:numPr>
              <w:tabs>
                <w:tab w:val="clear" w:pos="720"/>
              </w:tabs>
              <w:ind w:left="171" w:hanging="142"/>
              <w:textAlignment w:val="baseline"/>
              <w:rPr>
                <w:rFonts w:cs="Arial"/>
                <w:lang w:eastAsia="en-GB"/>
              </w:rPr>
            </w:pPr>
            <w:r w:rsidRPr="50641CD1">
              <w:rPr>
                <w:rFonts w:cs="Arial"/>
                <w:lang w:val="en-US" w:eastAsia="en-GB"/>
              </w:rPr>
              <w:t xml:space="preserve">The second will be dependent on DWP being satisfied that the LA’s MI </w:t>
            </w:r>
            <w:r w:rsidRPr="50641CD1">
              <w:rPr>
                <w:rFonts w:cs="Arial"/>
                <w:lang w:val="en-US" w:eastAsia="en-GB"/>
              </w:rPr>
              <w:lastRenderedPageBreak/>
              <w:t xml:space="preserve">submission </w:t>
            </w:r>
            <w:r w:rsidR="1F1FD3A7" w:rsidRPr="50641CD1">
              <w:rPr>
                <w:rFonts w:cs="Arial"/>
                <w:lang w:val="en-US" w:eastAsia="en-GB"/>
              </w:rPr>
              <w:t>evidence</w:t>
            </w:r>
            <w:r w:rsidRPr="50641CD1">
              <w:rPr>
                <w:rFonts w:cs="Arial"/>
                <w:lang w:val="en-US" w:eastAsia="en-GB"/>
              </w:rPr>
              <w:t xml:space="preserve"> eligible spend within the scheme</w:t>
            </w:r>
            <w:r w:rsidRPr="50641CD1">
              <w:rPr>
                <w:rFonts w:cs="Arial"/>
                <w:lang w:eastAsia="en-GB"/>
              </w:rPr>
              <w:t> </w:t>
            </w:r>
          </w:p>
          <w:p w14:paraId="1C042526" w14:textId="3C37E739" w:rsidR="0092712F" w:rsidRPr="00E42D7F" w:rsidRDefault="0092712F" w:rsidP="00AA031A">
            <w:pPr>
              <w:numPr>
                <w:ilvl w:val="0"/>
                <w:numId w:val="16"/>
              </w:numPr>
              <w:tabs>
                <w:tab w:val="clear" w:pos="720"/>
              </w:tabs>
              <w:ind w:left="171" w:hanging="142"/>
              <w:textAlignment w:val="baseline"/>
              <w:rPr>
                <w:rFonts w:cs="Arial"/>
                <w:lang w:eastAsia="en-GB"/>
              </w:rPr>
            </w:pPr>
            <w:r w:rsidRPr="1E7D91F6">
              <w:rPr>
                <w:rFonts w:cs="Arial"/>
                <w:lang w:val="en-US" w:eastAsia="en-GB"/>
              </w:rPr>
              <w:t>Harrow’s approach takes full account of DWP guidance on spend to ensure its scheme is within the framework</w:t>
            </w:r>
            <w:r w:rsidR="5678F4E5" w:rsidRPr="1E7D91F6">
              <w:rPr>
                <w:rFonts w:cs="Arial"/>
                <w:lang w:val="en-US" w:eastAsia="en-GB"/>
              </w:rPr>
              <w:t>.</w:t>
            </w:r>
          </w:p>
          <w:p w14:paraId="6611F393" w14:textId="5AC50223" w:rsidR="0092712F" w:rsidRPr="00E42D7F" w:rsidRDefault="0092712F" w:rsidP="00AA031A">
            <w:pPr>
              <w:numPr>
                <w:ilvl w:val="0"/>
                <w:numId w:val="16"/>
              </w:numPr>
              <w:tabs>
                <w:tab w:val="clear" w:pos="720"/>
              </w:tabs>
              <w:ind w:left="171" w:hanging="142"/>
              <w:textAlignment w:val="baseline"/>
              <w:rPr>
                <w:rFonts w:cs="Arial"/>
                <w:lang w:eastAsia="en-GB"/>
              </w:rPr>
            </w:pPr>
            <w:r w:rsidRPr="1E7D91F6">
              <w:rPr>
                <w:rFonts w:cs="Arial"/>
                <w:lang w:val="en-US" w:eastAsia="en-GB"/>
              </w:rPr>
              <w:t xml:space="preserve">The scheme proposal has been submitted to DWP in advance of the scheme launching.  Further MI will be submitted to DWP regarding actual spend in </w:t>
            </w:r>
            <w:r w:rsidR="00252DD1">
              <w:rPr>
                <w:rFonts w:cs="Arial"/>
                <w:lang w:val="en-US" w:eastAsia="en-GB"/>
              </w:rPr>
              <w:t>October</w:t>
            </w:r>
            <w:r w:rsidRPr="1E7D91F6">
              <w:rPr>
                <w:rFonts w:cs="Arial"/>
                <w:lang w:val="en-US" w:eastAsia="en-GB"/>
              </w:rPr>
              <w:t xml:space="preserve"> 2022.  Any feedback from DWP in response to either of these submissions will be considered and implemented as appropriate to ensure the scheme remains compliant</w:t>
            </w:r>
            <w:r w:rsidR="5678F4E5" w:rsidRPr="1E7D91F6">
              <w:rPr>
                <w:rFonts w:cs="Arial"/>
                <w:lang w:val="en-US" w:eastAsia="en-GB"/>
              </w:rPr>
              <w:t>.</w:t>
            </w:r>
          </w:p>
          <w:p w14:paraId="59BA4743" w14:textId="32A4BC33" w:rsidR="0092712F" w:rsidRPr="00E42D7F" w:rsidRDefault="0092712F" w:rsidP="00AA031A">
            <w:pPr>
              <w:numPr>
                <w:ilvl w:val="0"/>
                <w:numId w:val="16"/>
              </w:numPr>
              <w:tabs>
                <w:tab w:val="clear" w:pos="720"/>
              </w:tabs>
              <w:ind w:left="171" w:hanging="142"/>
              <w:textAlignment w:val="baseline"/>
              <w:rPr>
                <w:rFonts w:cs="Arial"/>
                <w:lang w:eastAsia="en-GB"/>
              </w:rPr>
            </w:pPr>
            <w:r w:rsidRPr="1E7D91F6">
              <w:rPr>
                <w:rFonts w:cs="Arial"/>
                <w:lang w:val="en-US" w:eastAsia="en-GB"/>
              </w:rPr>
              <w:t>There is flexibility within the scheme to adapt it should it be necessary to make changes to the allocation of funding across the different elements once DWP feedback</w:t>
            </w:r>
            <w:r w:rsidR="5678F4E5" w:rsidRPr="1E7D91F6">
              <w:rPr>
                <w:rFonts w:cs="Arial"/>
                <w:lang w:val="en-US" w:eastAsia="en-GB"/>
              </w:rPr>
              <w:t>.</w:t>
            </w:r>
          </w:p>
        </w:tc>
        <w:tc>
          <w:tcPr>
            <w:tcW w:w="19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000"/>
            <w:hideMark/>
          </w:tcPr>
          <w:p w14:paraId="5A4CAEA7" w14:textId="77777777" w:rsidR="0092712F" w:rsidRPr="00E42D7F" w:rsidRDefault="00E42D7F" w:rsidP="0092712F">
            <w:pPr>
              <w:ind w:right="135"/>
              <w:textAlignment w:val="baseline"/>
              <w:rPr>
                <w:rFonts w:ascii="Segoe UI" w:hAnsi="Segoe UI" w:cs="Segoe UI"/>
                <w:sz w:val="18"/>
                <w:szCs w:val="18"/>
                <w:lang w:eastAsia="en-GB"/>
              </w:rPr>
            </w:pPr>
            <w:r w:rsidRPr="0092712F">
              <w:rPr>
                <w:rFonts w:cs="Arial"/>
                <w:szCs w:val="24"/>
                <w:lang w:val="en-US" w:eastAsia="en-GB"/>
              </w:rPr>
              <w:lastRenderedPageBreak/>
              <w:t>Amber</w:t>
            </w:r>
            <w:r w:rsidRPr="0092712F">
              <w:rPr>
                <w:rFonts w:cs="Arial"/>
                <w:szCs w:val="24"/>
                <w:lang w:eastAsia="en-GB"/>
              </w:rPr>
              <w:t> </w:t>
            </w:r>
          </w:p>
        </w:tc>
      </w:tr>
      <w:tr w:rsidR="0092712F" w:rsidRPr="0092712F" w14:paraId="07438C6C" w14:textId="77777777" w:rsidTr="6E6296BD">
        <w:tc>
          <w:tcPr>
            <w:tcW w:w="308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EC428C1" w14:textId="1EDB52B0" w:rsidR="0092712F" w:rsidRPr="0092712F" w:rsidRDefault="161E7F0D" w:rsidP="0092712F">
            <w:pPr>
              <w:ind w:right="135"/>
              <w:textAlignment w:val="baseline"/>
              <w:rPr>
                <w:rFonts w:ascii="Segoe UI" w:hAnsi="Segoe UI" w:cs="Segoe UI"/>
                <w:sz w:val="18"/>
                <w:szCs w:val="18"/>
                <w:lang w:eastAsia="en-GB"/>
              </w:rPr>
            </w:pPr>
            <w:r w:rsidRPr="252A111F">
              <w:rPr>
                <w:rFonts w:cs="Arial"/>
                <w:lang w:eastAsia="en-GB"/>
              </w:rPr>
              <w:t>The focus of funding is inappropriate</w:t>
            </w:r>
            <w:r w:rsidRPr="00F31B28">
              <w:rPr>
                <w:rFonts w:cs="Arial"/>
                <w:lang w:eastAsia="en-GB"/>
              </w:rPr>
              <w:t>/does not fulfil the fund’s objective</w:t>
            </w:r>
            <w:r w:rsidRPr="252A111F">
              <w:rPr>
                <w:rFonts w:cs="Arial"/>
                <w:lang w:eastAsia="en-GB"/>
              </w:rPr>
              <w:t xml:space="preserve"> and options limited as it is based on limited data.   </w:t>
            </w:r>
          </w:p>
        </w:tc>
        <w:tc>
          <w:tcPr>
            <w:tcW w:w="32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65C6614" w14:textId="77777777" w:rsidR="0092712F" w:rsidRPr="0092712F" w:rsidRDefault="0092712F" w:rsidP="00AA031A">
            <w:pPr>
              <w:numPr>
                <w:ilvl w:val="0"/>
                <w:numId w:val="17"/>
              </w:numPr>
              <w:tabs>
                <w:tab w:val="clear" w:pos="720"/>
                <w:tab w:val="num" w:pos="312"/>
              </w:tabs>
              <w:ind w:left="171" w:hanging="142"/>
              <w:textAlignment w:val="baseline"/>
              <w:rPr>
                <w:rFonts w:cs="Arial"/>
                <w:szCs w:val="24"/>
                <w:lang w:eastAsia="en-GB"/>
              </w:rPr>
            </w:pPr>
            <w:r w:rsidRPr="0092712F">
              <w:rPr>
                <w:rFonts w:cs="Arial"/>
                <w:szCs w:val="24"/>
                <w:lang w:val="en-US" w:eastAsia="en-GB"/>
              </w:rPr>
              <w:t>Regular review of allocations and spend to ensure update is appropriate.</w:t>
            </w:r>
            <w:r w:rsidRPr="0092712F">
              <w:rPr>
                <w:rFonts w:cs="Arial"/>
                <w:szCs w:val="24"/>
                <w:lang w:eastAsia="en-GB"/>
              </w:rPr>
              <w:t> </w:t>
            </w:r>
          </w:p>
          <w:p w14:paraId="6A232BF1" w14:textId="495C41DD" w:rsidR="00A65801" w:rsidRPr="00A65801" w:rsidRDefault="161E7F0D" w:rsidP="00A65801">
            <w:pPr>
              <w:numPr>
                <w:ilvl w:val="0"/>
                <w:numId w:val="17"/>
              </w:numPr>
              <w:tabs>
                <w:tab w:val="clear" w:pos="720"/>
                <w:tab w:val="num" w:pos="312"/>
              </w:tabs>
              <w:ind w:left="171" w:hanging="142"/>
              <w:textAlignment w:val="baseline"/>
              <w:rPr>
                <w:rFonts w:cs="Arial"/>
                <w:lang w:eastAsia="en-GB"/>
              </w:rPr>
            </w:pPr>
            <w:r w:rsidRPr="252A111F">
              <w:rPr>
                <w:rFonts w:cs="Arial"/>
                <w:lang w:val="en-US" w:eastAsia="en-GB"/>
              </w:rPr>
              <w:t xml:space="preserve">Level of funding allocated to different strands of the scheme can be adjusted to ensure scheme remains </w:t>
            </w:r>
            <w:r w:rsidRPr="008B7A41">
              <w:rPr>
                <w:rFonts w:cs="Arial"/>
                <w:lang w:val="en-US" w:eastAsia="en-GB"/>
              </w:rPr>
              <w:t>within funding allocation</w:t>
            </w:r>
            <w:r w:rsidR="00B8B866" w:rsidRPr="008B7A41">
              <w:rPr>
                <w:rFonts w:cs="Arial"/>
                <w:lang w:val="en-US" w:eastAsia="en-GB"/>
              </w:rPr>
              <w:t>.</w:t>
            </w:r>
          </w:p>
          <w:p w14:paraId="51C4F1BE" w14:textId="48007A65" w:rsidR="0092712F" w:rsidRPr="00A65801" w:rsidRDefault="00AA4AC2" w:rsidP="00A65801">
            <w:pPr>
              <w:numPr>
                <w:ilvl w:val="0"/>
                <w:numId w:val="17"/>
              </w:numPr>
              <w:tabs>
                <w:tab w:val="clear" w:pos="720"/>
                <w:tab w:val="num" w:pos="312"/>
              </w:tabs>
              <w:ind w:left="171" w:hanging="142"/>
              <w:textAlignment w:val="baseline"/>
              <w:rPr>
                <w:rFonts w:cs="Arial"/>
                <w:lang w:eastAsia="en-GB"/>
              </w:rPr>
            </w:pPr>
            <w:r w:rsidRPr="00A65801">
              <w:rPr>
                <w:rFonts w:eastAsia="Arial" w:cs="Arial"/>
              </w:rPr>
              <w:t xml:space="preserve">Harrow’s draft </w:t>
            </w:r>
            <w:r w:rsidR="29E0A758" w:rsidRPr="00A65801">
              <w:rPr>
                <w:rFonts w:eastAsia="Arial" w:cs="Arial"/>
              </w:rPr>
              <w:t>delivery plan was submitted to the Department of Work and Pensions (DWP) on the 29 April</w:t>
            </w:r>
            <w:r w:rsidRPr="00A65801">
              <w:rPr>
                <w:rFonts w:eastAsia="Arial" w:cs="Arial"/>
              </w:rPr>
              <w:t xml:space="preserve">, </w:t>
            </w:r>
            <w:r w:rsidR="29E0A758" w:rsidRPr="00A65801">
              <w:rPr>
                <w:rFonts w:eastAsia="Arial" w:cs="Arial"/>
              </w:rPr>
              <w:t>as requested, and has been subsequently approved by the DWP</w:t>
            </w:r>
          </w:p>
        </w:tc>
        <w:tc>
          <w:tcPr>
            <w:tcW w:w="19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D050"/>
            <w:hideMark/>
          </w:tcPr>
          <w:p w14:paraId="0B7AF632" w14:textId="77777777" w:rsidR="0092712F" w:rsidRPr="0092712F" w:rsidRDefault="0092712F" w:rsidP="0092712F">
            <w:pPr>
              <w:ind w:right="135"/>
              <w:textAlignment w:val="baseline"/>
              <w:rPr>
                <w:rFonts w:ascii="Segoe UI" w:hAnsi="Segoe UI" w:cs="Segoe UI"/>
                <w:sz w:val="18"/>
                <w:szCs w:val="18"/>
                <w:lang w:eastAsia="en-GB"/>
              </w:rPr>
            </w:pPr>
            <w:r w:rsidRPr="0092712F">
              <w:rPr>
                <w:rFonts w:cs="Arial"/>
                <w:szCs w:val="24"/>
                <w:lang w:val="en-US" w:eastAsia="en-GB"/>
              </w:rPr>
              <w:t>Green</w:t>
            </w:r>
            <w:r w:rsidRPr="0092712F">
              <w:rPr>
                <w:rFonts w:cs="Arial"/>
                <w:szCs w:val="24"/>
                <w:lang w:eastAsia="en-GB"/>
              </w:rPr>
              <w:t> </w:t>
            </w:r>
          </w:p>
        </w:tc>
      </w:tr>
      <w:tr w:rsidR="0092712F" w:rsidRPr="0092712F" w14:paraId="46C362B9" w14:textId="77777777" w:rsidTr="6E6296BD">
        <w:tc>
          <w:tcPr>
            <w:tcW w:w="308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56EBDD0" w14:textId="77777777" w:rsidR="0092712F" w:rsidRPr="0092712F" w:rsidRDefault="0092712F" w:rsidP="0092712F">
            <w:pPr>
              <w:ind w:right="135"/>
              <w:textAlignment w:val="baseline"/>
              <w:rPr>
                <w:rFonts w:ascii="Segoe UI" w:hAnsi="Segoe UI" w:cs="Segoe UI"/>
                <w:sz w:val="18"/>
                <w:szCs w:val="18"/>
                <w:lang w:eastAsia="en-GB"/>
              </w:rPr>
            </w:pPr>
            <w:r w:rsidRPr="0092712F">
              <w:rPr>
                <w:rFonts w:cs="Arial"/>
                <w:szCs w:val="24"/>
                <w:lang w:eastAsia="en-GB"/>
              </w:rPr>
              <w:t>Funds duplicate existing provision </w:t>
            </w:r>
          </w:p>
        </w:tc>
        <w:tc>
          <w:tcPr>
            <w:tcW w:w="32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4749F57" w14:textId="6F61F232" w:rsidR="0092712F" w:rsidRPr="0092712F" w:rsidRDefault="0092712F" w:rsidP="002D13CA">
            <w:pPr>
              <w:pStyle w:val="ListParagraph"/>
              <w:numPr>
                <w:ilvl w:val="0"/>
                <w:numId w:val="22"/>
              </w:numPr>
              <w:ind w:left="312" w:hanging="283"/>
              <w:textAlignment w:val="baseline"/>
              <w:rPr>
                <w:rFonts w:cs="Arial"/>
                <w:lang w:eastAsia="en-GB"/>
              </w:rPr>
            </w:pPr>
            <w:r w:rsidRPr="1E7D91F6">
              <w:rPr>
                <w:rFonts w:cs="Arial"/>
                <w:lang w:val="en-US" w:eastAsia="en-GB"/>
              </w:rPr>
              <w:t xml:space="preserve">Regular review of allocations against </w:t>
            </w:r>
            <w:r w:rsidR="00A16AC5" w:rsidRPr="1E7D91F6">
              <w:rPr>
                <w:rFonts w:cs="Arial"/>
                <w:lang w:val="en-US" w:eastAsia="en-GB"/>
              </w:rPr>
              <w:t>outcomes</w:t>
            </w:r>
            <w:r w:rsidRPr="1E7D91F6">
              <w:rPr>
                <w:rFonts w:cs="Arial"/>
                <w:lang w:val="en-US" w:eastAsia="en-GB"/>
              </w:rPr>
              <w:t xml:space="preserve"> predicted from other grants to ensure the</w:t>
            </w:r>
            <w:r w:rsidR="00A16AC5" w:rsidRPr="1E7D91F6">
              <w:rPr>
                <w:rFonts w:cs="Arial"/>
                <w:lang w:val="en-US" w:eastAsia="en-GB"/>
              </w:rPr>
              <w:t xml:space="preserve">re </w:t>
            </w:r>
            <w:r w:rsidRPr="1E7D91F6">
              <w:rPr>
                <w:rFonts w:cs="Arial"/>
                <w:lang w:val="en-US" w:eastAsia="en-GB"/>
              </w:rPr>
              <w:t>is no or limited overlap.</w:t>
            </w:r>
            <w:r w:rsidRPr="1E7D91F6">
              <w:rPr>
                <w:rFonts w:cs="Arial"/>
                <w:lang w:eastAsia="en-GB"/>
              </w:rPr>
              <w:t> </w:t>
            </w:r>
          </w:p>
        </w:tc>
        <w:tc>
          <w:tcPr>
            <w:tcW w:w="19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D050"/>
            <w:hideMark/>
          </w:tcPr>
          <w:p w14:paraId="4911B116" w14:textId="77777777" w:rsidR="0092712F" w:rsidRPr="0092712F" w:rsidRDefault="0092712F" w:rsidP="0092712F">
            <w:pPr>
              <w:ind w:right="135"/>
              <w:textAlignment w:val="baseline"/>
              <w:rPr>
                <w:rFonts w:ascii="Segoe UI" w:hAnsi="Segoe UI" w:cs="Segoe UI"/>
                <w:sz w:val="18"/>
                <w:szCs w:val="18"/>
                <w:lang w:eastAsia="en-GB"/>
              </w:rPr>
            </w:pPr>
            <w:r w:rsidRPr="0092712F">
              <w:rPr>
                <w:rFonts w:cs="Arial"/>
                <w:szCs w:val="24"/>
                <w:lang w:val="en-US" w:eastAsia="en-GB"/>
              </w:rPr>
              <w:t>Green</w:t>
            </w:r>
            <w:r w:rsidRPr="0092712F">
              <w:rPr>
                <w:rFonts w:cs="Arial"/>
                <w:szCs w:val="24"/>
                <w:lang w:eastAsia="en-GB"/>
              </w:rPr>
              <w:t> </w:t>
            </w:r>
          </w:p>
        </w:tc>
      </w:tr>
      <w:tr w:rsidR="252A111F" w14:paraId="5EA86BF8" w14:textId="77777777" w:rsidTr="6E6296BD">
        <w:tc>
          <w:tcPr>
            <w:tcW w:w="308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4F7E672" w14:textId="356D5405" w:rsidR="14656248" w:rsidRPr="00A65801" w:rsidRDefault="5C7DEEA6" w:rsidP="27CA6ECD">
            <w:pPr>
              <w:rPr>
                <w:color w:val="000000" w:themeColor="text1"/>
              </w:rPr>
            </w:pPr>
            <w:r w:rsidRPr="00A65801">
              <w:rPr>
                <w:color w:val="000000" w:themeColor="text1"/>
              </w:rPr>
              <w:lastRenderedPageBreak/>
              <w:t>The approach of issuing vouchers carries a risk that not all vouchers issued will be redeemed, making the required spend on this cohort fall short of the 1/3rd split requirement.</w:t>
            </w:r>
          </w:p>
          <w:p w14:paraId="4369DD65" w14:textId="56F6ED9B" w:rsidR="14656248" w:rsidRPr="00A65801" w:rsidRDefault="14656248" w:rsidP="27CA6ECD">
            <w:pPr>
              <w:rPr>
                <w:color w:val="000000" w:themeColor="text1"/>
              </w:rPr>
            </w:pPr>
          </w:p>
        </w:tc>
        <w:tc>
          <w:tcPr>
            <w:tcW w:w="32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6179DF4" w14:textId="77777777" w:rsidR="000639DB" w:rsidRPr="00A65801" w:rsidRDefault="20C35A5F" w:rsidP="27CA6ECD">
            <w:pPr>
              <w:pStyle w:val="ListParagraph"/>
              <w:numPr>
                <w:ilvl w:val="1"/>
                <w:numId w:val="26"/>
              </w:numPr>
              <w:spacing w:line="259" w:lineRule="auto"/>
              <w:ind w:left="312" w:hanging="283"/>
              <w:rPr>
                <w:color w:val="000000" w:themeColor="text1"/>
              </w:rPr>
            </w:pPr>
            <w:r w:rsidRPr="00A65801">
              <w:rPr>
                <w:color w:val="000000" w:themeColor="text1"/>
              </w:rPr>
              <w:t>We will monitor redemption rates on a weekly basis.</w:t>
            </w:r>
          </w:p>
          <w:p w14:paraId="01E06899" w14:textId="76534698" w:rsidR="000C2167" w:rsidRPr="00A65801" w:rsidRDefault="20C35A5F" w:rsidP="27CA6ECD">
            <w:pPr>
              <w:pStyle w:val="ListParagraph"/>
              <w:numPr>
                <w:ilvl w:val="1"/>
                <w:numId w:val="26"/>
              </w:numPr>
              <w:spacing w:line="259" w:lineRule="auto"/>
              <w:ind w:left="312" w:hanging="283"/>
              <w:rPr>
                <w:color w:val="000000" w:themeColor="text1"/>
              </w:rPr>
            </w:pPr>
            <w:r w:rsidRPr="00A65801">
              <w:rPr>
                <w:color w:val="000000" w:themeColor="text1"/>
              </w:rPr>
              <w:t>Issue</w:t>
            </w:r>
            <w:r w:rsidR="6FD2172C" w:rsidRPr="00A65801">
              <w:rPr>
                <w:color w:val="000000" w:themeColor="text1"/>
              </w:rPr>
              <w:t xml:space="preserve"> a </w:t>
            </w:r>
            <w:r w:rsidRPr="00A65801">
              <w:rPr>
                <w:color w:val="000000" w:themeColor="text1"/>
              </w:rPr>
              <w:t>reminder letter,</w:t>
            </w:r>
          </w:p>
          <w:p w14:paraId="62DEAD1C" w14:textId="3BF0105D" w:rsidR="000C2167" w:rsidRPr="00A65801" w:rsidRDefault="20C35A5F" w:rsidP="27CA6ECD">
            <w:pPr>
              <w:pStyle w:val="ListParagraph"/>
              <w:numPr>
                <w:ilvl w:val="1"/>
                <w:numId w:val="26"/>
              </w:numPr>
              <w:spacing w:line="259" w:lineRule="auto"/>
              <w:ind w:left="312" w:hanging="283"/>
              <w:rPr>
                <w:color w:val="000000" w:themeColor="text1"/>
              </w:rPr>
            </w:pPr>
            <w:r w:rsidRPr="00A65801">
              <w:rPr>
                <w:color w:val="000000" w:themeColor="text1"/>
              </w:rPr>
              <w:t>ensur</w:t>
            </w:r>
            <w:r w:rsidR="6FD2172C" w:rsidRPr="00A65801">
              <w:rPr>
                <w:color w:val="000000" w:themeColor="text1"/>
              </w:rPr>
              <w:t>e</w:t>
            </w:r>
            <w:r w:rsidRPr="00A65801">
              <w:rPr>
                <w:color w:val="000000" w:themeColor="text1"/>
              </w:rPr>
              <w:t xml:space="preserve"> there is capacity in the Council’s contact centre to answer any enquiries. </w:t>
            </w:r>
          </w:p>
          <w:p w14:paraId="12840B08" w14:textId="77777777" w:rsidR="000C2167" w:rsidRPr="00A65801" w:rsidRDefault="20C35A5F" w:rsidP="27CA6ECD">
            <w:pPr>
              <w:pStyle w:val="ListParagraph"/>
              <w:numPr>
                <w:ilvl w:val="1"/>
                <w:numId w:val="26"/>
              </w:numPr>
              <w:spacing w:line="259" w:lineRule="auto"/>
              <w:ind w:left="312" w:hanging="283"/>
              <w:rPr>
                <w:color w:val="000000" w:themeColor="text1"/>
              </w:rPr>
            </w:pPr>
            <w:r w:rsidRPr="00A65801">
              <w:rPr>
                <w:color w:val="000000" w:themeColor="text1"/>
              </w:rPr>
              <w:t xml:space="preserve">We would expect a minimum redemption rate of 80%. </w:t>
            </w:r>
          </w:p>
          <w:p w14:paraId="5C0A65AB" w14:textId="775A4D1E" w:rsidR="14656248" w:rsidRPr="00A65801" w:rsidRDefault="2BC439DE" w:rsidP="27CA6ECD">
            <w:pPr>
              <w:pStyle w:val="ListParagraph"/>
              <w:numPr>
                <w:ilvl w:val="1"/>
                <w:numId w:val="26"/>
              </w:numPr>
              <w:spacing w:line="259" w:lineRule="auto"/>
              <w:ind w:left="312" w:hanging="283"/>
              <w:rPr>
                <w:color w:val="000000" w:themeColor="text1"/>
              </w:rPr>
            </w:pPr>
            <w:r w:rsidRPr="00A65801">
              <w:rPr>
                <w:color w:val="000000" w:themeColor="text1"/>
              </w:rPr>
              <w:t xml:space="preserve">The value of any unredeemed vouchers by </w:t>
            </w:r>
            <w:r w:rsidR="51AA7006" w:rsidRPr="00A65801">
              <w:rPr>
                <w:color w:val="000000" w:themeColor="text1"/>
              </w:rPr>
              <w:t xml:space="preserve">28 </w:t>
            </w:r>
            <w:r w:rsidRPr="00A65801">
              <w:rPr>
                <w:color w:val="000000" w:themeColor="text1"/>
              </w:rPr>
              <w:t>September 2022 would be reprofiled into rent arrears for pensioner households on hardship fund to ensure compliance with the 1/3</w:t>
            </w:r>
            <w:r w:rsidRPr="00A65801">
              <w:rPr>
                <w:color w:val="000000" w:themeColor="text1"/>
                <w:vertAlign w:val="superscript"/>
              </w:rPr>
              <w:t>rd</w:t>
            </w:r>
            <w:r w:rsidRPr="00A65801">
              <w:rPr>
                <w:color w:val="000000" w:themeColor="text1"/>
              </w:rPr>
              <w:t xml:space="preserve"> spend criteria.</w:t>
            </w:r>
          </w:p>
        </w:tc>
        <w:tc>
          <w:tcPr>
            <w:tcW w:w="19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000"/>
            <w:hideMark/>
          </w:tcPr>
          <w:p w14:paraId="0354D7E3" w14:textId="6CD25758" w:rsidR="252A111F" w:rsidRDefault="00DF6C6F" w:rsidP="252A111F">
            <w:pPr>
              <w:rPr>
                <w:rFonts w:cs="Arial"/>
                <w:lang w:val="en-US" w:eastAsia="en-GB"/>
              </w:rPr>
            </w:pPr>
            <w:r>
              <w:rPr>
                <w:rFonts w:cs="Arial"/>
                <w:lang w:val="en-US" w:eastAsia="en-GB"/>
              </w:rPr>
              <w:t>Amber</w:t>
            </w:r>
          </w:p>
        </w:tc>
      </w:tr>
      <w:tr w:rsidR="6E6296BD" w14:paraId="5B0C7002" w14:textId="77777777" w:rsidTr="6E6296BD">
        <w:tc>
          <w:tcPr>
            <w:tcW w:w="308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9967320" w14:textId="44A5E12F" w:rsidR="6E6296BD" w:rsidRPr="00A65801" w:rsidRDefault="6E6296BD" w:rsidP="6E6296BD">
            <w:pPr>
              <w:rPr>
                <w:color w:val="000000" w:themeColor="text1"/>
              </w:rPr>
            </w:pPr>
            <w:r w:rsidRPr="00A65801">
              <w:rPr>
                <w:color w:val="000000" w:themeColor="text1"/>
              </w:rPr>
              <w:t>Risk of Fraud</w:t>
            </w:r>
          </w:p>
        </w:tc>
        <w:tc>
          <w:tcPr>
            <w:tcW w:w="32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6E354D2" w14:textId="433B73CC" w:rsidR="29E0A758" w:rsidRPr="00A65801" w:rsidRDefault="29E0A758" w:rsidP="6E6296BD">
            <w:pPr>
              <w:pStyle w:val="ListParagraph"/>
              <w:numPr>
                <w:ilvl w:val="1"/>
                <w:numId w:val="1"/>
              </w:numPr>
              <w:spacing w:line="259" w:lineRule="auto"/>
              <w:ind w:left="312" w:hanging="283"/>
              <w:rPr>
                <w:rFonts w:eastAsia="Arial" w:cs="Arial"/>
                <w:color w:val="000000" w:themeColor="text1"/>
              </w:rPr>
            </w:pPr>
            <w:r w:rsidRPr="00A65801">
              <w:rPr>
                <w:rFonts w:eastAsia="Arial" w:cs="Arial"/>
                <w:color w:val="000000" w:themeColor="text1"/>
              </w:rPr>
              <w:t>Proven methods of delivering focused funding to vulnerable families and residents such as Free School Meals and Council Tax Support.</w:t>
            </w:r>
          </w:p>
          <w:p w14:paraId="7333B7C5" w14:textId="052FF354" w:rsidR="6E6296BD" w:rsidRPr="00A65801" w:rsidRDefault="6E6296BD" w:rsidP="6E6296BD">
            <w:pPr>
              <w:pStyle w:val="ListParagraph"/>
              <w:numPr>
                <w:ilvl w:val="1"/>
                <w:numId w:val="1"/>
              </w:numPr>
              <w:spacing w:line="259" w:lineRule="auto"/>
              <w:ind w:left="312" w:hanging="283"/>
              <w:rPr>
                <w:rFonts w:eastAsia="Arial" w:cs="Arial"/>
                <w:color w:val="000000" w:themeColor="text1"/>
              </w:rPr>
            </w:pPr>
            <w:r w:rsidRPr="00A65801">
              <w:rPr>
                <w:rFonts w:eastAsia="Arial" w:cs="Arial"/>
                <w:color w:val="000000" w:themeColor="text1"/>
              </w:rPr>
              <w:t>Recipients identified by the Council</w:t>
            </w:r>
          </w:p>
          <w:p w14:paraId="45CAA56F" w14:textId="5912D33B" w:rsidR="6E6296BD" w:rsidRPr="00A65801" w:rsidRDefault="6E6296BD" w:rsidP="6E6296BD">
            <w:pPr>
              <w:pStyle w:val="ListParagraph"/>
              <w:spacing w:line="259" w:lineRule="auto"/>
              <w:ind w:left="312" w:hanging="283"/>
              <w:rPr>
                <w:rStyle w:val="normaltextrun"/>
                <w:rFonts w:cs="Arial"/>
                <w:color w:val="000000" w:themeColor="text1"/>
              </w:rPr>
            </w:pPr>
          </w:p>
        </w:tc>
        <w:tc>
          <w:tcPr>
            <w:tcW w:w="19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D050"/>
            <w:hideMark/>
          </w:tcPr>
          <w:p w14:paraId="0911D2FE" w14:textId="783054CE" w:rsidR="6E6296BD" w:rsidRDefault="6E6296BD" w:rsidP="6E6296BD">
            <w:pPr>
              <w:rPr>
                <w:rFonts w:cs="Arial"/>
                <w:lang w:val="en-US" w:eastAsia="en-GB"/>
              </w:rPr>
            </w:pPr>
            <w:r w:rsidRPr="6E6296BD">
              <w:rPr>
                <w:rFonts w:cs="Arial"/>
                <w:lang w:val="en-US" w:eastAsia="en-GB"/>
              </w:rPr>
              <w:t>Green</w:t>
            </w:r>
          </w:p>
        </w:tc>
      </w:tr>
    </w:tbl>
    <w:p w14:paraId="0249BBDB" w14:textId="02A38157" w:rsidR="002A3FEF" w:rsidRDefault="002A3FEF" w:rsidP="29E0A758">
      <w:pPr>
        <w:pStyle w:val="Heading3"/>
        <w:spacing w:before="480" w:after="240"/>
        <w:ind w:left="0" w:firstLine="0"/>
      </w:pPr>
      <w:bookmarkStart w:id="7" w:name="_Hlk60923639"/>
      <w:bookmarkEnd w:id="6"/>
      <w:bookmarkEnd w:id="7"/>
      <w:r>
        <w:t>Procurement Implications</w:t>
      </w:r>
    </w:p>
    <w:p w14:paraId="16DD471B" w14:textId="39716B3C" w:rsidR="002A3FEF" w:rsidRPr="00C665E9" w:rsidRDefault="29E0A758" w:rsidP="29E0A758">
      <w:pPr>
        <w:spacing w:before="240"/>
        <w:jc w:val="both"/>
      </w:pPr>
      <w:r>
        <w:t xml:space="preserve">The Council has already </w:t>
      </w:r>
      <w:proofErr w:type="gramStart"/>
      <w:r>
        <w:t>entered into</w:t>
      </w:r>
      <w:proofErr w:type="gramEnd"/>
      <w:r>
        <w:t xml:space="preserve"> arrangements to support the Community Hub which has had procurement sign off, so as the arrangement here is to utilise a further £</w:t>
      </w:r>
      <w:r w:rsidRPr="00C665E9">
        <w:t>135</w:t>
      </w:r>
      <w:r w:rsidR="00FB5C8D">
        <w:t>,000, which</w:t>
      </w:r>
      <w:r>
        <w:t xml:space="preserve"> would be done by contract extension.</w:t>
      </w:r>
    </w:p>
    <w:p w14:paraId="088A7F45" w14:textId="0E13111F" w:rsidR="002A3FEF" w:rsidRPr="00C665E9" w:rsidRDefault="29E0A758" w:rsidP="61C92C04">
      <w:pPr>
        <w:spacing w:before="240"/>
        <w:jc w:val="both"/>
      </w:pPr>
      <w:r>
        <w:t>The Council will purchase vouchers for elements identified in this report relating to Pensioners on Council Tax Support and those in Emergency Accommodation, using Regulation 32 (2) (C) of the Public Contract Regulation 2015. This is a compliant procurement route to</w:t>
      </w:r>
      <w:r w:rsidRPr="6E6296BD">
        <w:rPr>
          <w:rFonts w:eastAsia="Arial" w:cs="Arial"/>
        </w:rPr>
        <w:t xml:space="preserve"> contract with the </w:t>
      </w:r>
      <w:r w:rsidR="00812F06">
        <w:t>Post Office Pay-out Scheme</w:t>
      </w:r>
      <w:r>
        <w:t xml:space="preserve"> for the sum of £</w:t>
      </w:r>
      <w:r w:rsidR="00E97D89">
        <w:t>511,250.</w:t>
      </w:r>
    </w:p>
    <w:p w14:paraId="44413A6E" w14:textId="77777777" w:rsidR="00333FAA" w:rsidRDefault="00333FAA" w:rsidP="00A1211C">
      <w:pPr>
        <w:pStyle w:val="Heading3"/>
        <w:spacing w:before="480" w:after="240"/>
      </w:pPr>
      <w:r>
        <w:t>Legal Implications</w:t>
      </w:r>
    </w:p>
    <w:p w14:paraId="0EA5DD38" w14:textId="6377B452" w:rsidR="00F46DBC" w:rsidRDefault="4FC2D1FD" w:rsidP="00F31B28">
      <w:pPr>
        <w:jc w:val="both"/>
        <w:rPr>
          <w:rFonts w:eastAsia="Arial" w:cs="Arial"/>
        </w:rPr>
      </w:pPr>
      <w:r w:rsidRPr="50641CD1">
        <w:rPr>
          <w:rFonts w:eastAsia="Arial" w:cs="Arial"/>
        </w:rPr>
        <w:t xml:space="preserve">The DWP has issued £421million to councils to support those most in need.  The funding period covers 1 April 2022 to 30 September 2022 </w:t>
      </w:r>
      <w:r w:rsidR="003B021C" w:rsidRPr="50641CD1">
        <w:rPr>
          <w:rFonts w:eastAsia="Arial" w:cs="Arial"/>
        </w:rPr>
        <w:t>inclusive</w:t>
      </w:r>
      <w:r w:rsidRPr="50641CD1">
        <w:rPr>
          <w:rFonts w:eastAsia="Arial" w:cs="Arial"/>
        </w:rPr>
        <w:t xml:space="preserve">.  The DWP has issued guidance on use of the fund, which sets out eligibility criteria.  The funding is being provided under section 31 of the Local Government Act 2003 and local authorities are responsible for setting criteria and administering the fund. </w:t>
      </w:r>
    </w:p>
    <w:p w14:paraId="36077A9A" w14:textId="18938F30" w:rsidR="00F46DBC" w:rsidRDefault="00F46DBC" w:rsidP="4FC2D1FD">
      <w:pPr>
        <w:jc w:val="both"/>
        <w:rPr>
          <w:rFonts w:eastAsia="Arial" w:cs="Arial"/>
        </w:rPr>
      </w:pPr>
    </w:p>
    <w:p w14:paraId="163FBE8B" w14:textId="79812450" w:rsidR="00F46DBC" w:rsidRDefault="4FC2D1FD" w:rsidP="4FC2D1FD">
      <w:pPr>
        <w:jc w:val="both"/>
        <w:rPr>
          <w:rFonts w:eastAsia="Arial" w:cs="Arial"/>
        </w:rPr>
      </w:pPr>
      <w:r w:rsidRPr="50641CD1">
        <w:rPr>
          <w:rFonts w:eastAsia="Arial" w:cs="Arial"/>
        </w:rPr>
        <w:t xml:space="preserve">The Council is expected to use a range of data and sources of information to identify and provide support to a broad cross section of vulnerable households.  The Council must have a clear rationale or documented policy/framework outlining its approach including defining eligibility and how the scheme is accessed.  Receipt or eligibility for other support should be </w:t>
      </w:r>
      <w:proofErr w:type="gramStart"/>
      <w:r w:rsidRPr="50641CD1">
        <w:rPr>
          <w:rFonts w:eastAsia="Arial" w:cs="Arial"/>
        </w:rPr>
        <w:t>taken into account</w:t>
      </w:r>
      <w:proofErr w:type="gramEnd"/>
      <w:r w:rsidRPr="50641CD1">
        <w:rPr>
          <w:rFonts w:eastAsia="Arial" w:cs="Arial"/>
        </w:rPr>
        <w:t xml:space="preserve"> to avoid duplicating provision where possible.</w:t>
      </w:r>
    </w:p>
    <w:p w14:paraId="13DE9069" w14:textId="2695F51F" w:rsidR="00F46DBC" w:rsidRDefault="00F46DBC" w:rsidP="4FC2D1FD">
      <w:pPr>
        <w:jc w:val="both"/>
        <w:rPr>
          <w:rFonts w:eastAsia="Arial" w:cs="Arial"/>
        </w:rPr>
      </w:pPr>
    </w:p>
    <w:p w14:paraId="0378D2CB" w14:textId="0E7FB84A" w:rsidR="00F46DBC" w:rsidRDefault="4FC2D1FD" w:rsidP="4FC2D1FD">
      <w:pPr>
        <w:jc w:val="both"/>
        <w:rPr>
          <w:rFonts w:eastAsia="Arial" w:cs="Arial"/>
        </w:rPr>
      </w:pPr>
      <w:r w:rsidRPr="50641CD1">
        <w:rPr>
          <w:rFonts w:eastAsia="Arial" w:cs="Arial"/>
        </w:rPr>
        <w:t xml:space="preserve">The Council is permitted to provide a basic safety net to support individuals regardless of their immigration status if there is a genuine care need that does not arise solely from destitution.  To evidence this, there should be an assessment of community care needs, serious health problems or a risk to a child’s wellbeing.  Individuals with no resource to public funds can be supported in accordance with specific legal powers connected to the </w:t>
      </w:r>
      <w:proofErr w:type="gramStart"/>
      <w:r w:rsidRPr="50641CD1">
        <w:rPr>
          <w:rFonts w:eastAsia="Arial" w:cs="Arial"/>
        </w:rPr>
        <w:t>aforementioned assessments</w:t>
      </w:r>
      <w:proofErr w:type="gramEnd"/>
      <w:r w:rsidRPr="50641CD1">
        <w:rPr>
          <w:rFonts w:eastAsia="Arial" w:cs="Arial"/>
        </w:rPr>
        <w:t xml:space="preserve">. </w:t>
      </w:r>
    </w:p>
    <w:p w14:paraId="199F6D0A" w14:textId="71657239" w:rsidR="00F46DBC" w:rsidRDefault="00F46DBC" w:rsidP="4FC2D1FD">
      <w:pPr>
        <w:jc w:val="both"/>
        <w:rPr>
          <w:rFonts w:eastAsia="Arial" w:cs="Arial"/>
        </w:rPr>
      </w:pPr>
    </w:p>
    <w:p w14:paraId="44B2862B" w14:textId="61FC61D1" w:rsidR="00F46DBC" w:rsidRDefault="5CC0D310" w:rsidP="4FC2D1FD">
      <w:pPr>
        <w:jc w:val="both"/>
      </w:pPr>
      <w:r>
        <w:t xml:space="preserve">The Council must have effective systems in place to combat fraud.  If administration is via a third party, suitable due diligence checks must be carried out to ensure they are viable and able to deliver the scheme.  There should be appropriate checks in place to verify the identity of those who are eligible.  Any suspected financial irregularity must be reported to the DWP, explaining what steps are being taken to investigate the alleged fraud or other impropriety.  </w:t>
      </w:r>
    </w:p>
    <w:p w14:paraId="39824845" w14:textId="637FB371" w:rsidR="00F46DBC" w:rsidRDefault="00F46DBC" w:rsidP="4FC2D1FD">
      <w:pPr>
        <w:jc w:val="both"/>
      </w:pPr>
    </w:p>
    <w:p w14:paraId="5664C118" w14:textId="5D7B4597" w:rsidR="00F46DBC" w:rsidRDefault="5CC0D310" w:rsidP="00F46DBC">
      <w:pPr>
        <w:jc w:val="both"/>
      </w:pPr>
      <w:r>
        <w:t>Reasonable administration costs can be recouped from the grant.  Such administration costs will be published in the</w:t>
      </w:r>
      <w:r w:rsidR="003A246D">
        <w:t xml:space="preserve"> Gov.uk</w:t>
      </w:r>
      <w:r>
        <w:t xml:space="preserve"> website alongside details of all spend. </w:t>
      </w:r>
      <w:r w:rsidR="009C24AC" w:rsidRPr="50641CD1">
        <w:rPr>
          <w:rStyle w:val="eop"/>
          <w:rFonts w:cs="Arial"/>
          <w:color w:val="000000" w:themeColor="text1"/>
        </w:rPr>
        <w:t> </w:t>
      </w:r>
    </w:p>
    <w:p w14:paraId="11F2AC04" w14:textId="59DD5230" w:rsidR="00333FAA" w:rsidRDefault="00333FAA" w:rsidP="00AF161E">
      <w:pPr>
        <w:pStyle w:val="Heading3"/>
        <w:spacing w:before="480" w:after="240"/>
        <w:ind w:left="0" w:firstLine="0"/>
      </w:pPr>
      <w:r>
        <w:t>Financial Implications</w:t>
      </w:r>
    </w:p>
    <w:p w14:paraId="68991F33" w14:textId="704109EA" w:rsidR="0FB67756" w:rsidRDefault="0FB67756" w:rsidP="2B57B9B4">
      <w:pPr>
        <w:rPr>
          <w:color w:val="000000" w:themeColor="text1"/>
        </w:rPr>
      </w:pPr>
      <w:r w:rsidRPr="2B57B9B4">
        <w:rPr>
          <w:color w:val="000000" w:themeColor="text1"/>
        </w:rPr>
        <w:t xml:space="preserve">The indicative grant allocation is £1,476,707.  The cost of the support fund will be provided within this grant level. </w:t>
      </w:r>
      <w:r w:rsidR="42C1E8C8">
        <w:t>The grant allocation is considered</w:t>
      </w:r>
      <w:r w:rsidR="008B7A41" w:rsidRPr="2B57B9B4">
        <w:rPr>
          <w:color w:val="FF0000"/>
        </w:rPr>
        <w:t xml:space="preserve"> </w:t>
      </w:r>
      <w:r w:rsidR="42C1E8C8">
        <w:t xml:space="preserve">unlikely to change. </w:t>
      </w:r>
    </w:p>
    <w:p w14:paraId="55DFCE0B" w14:textId="4F2D9964" w:rsidR="29E0A758" w:rsidRPr="00FA37DA" w:rsidRDefault="0FB67756" w:rsidP="42C1E8C8">
      <w:pPr>
        <w:pStyle w:val="Heading3"/>
        <w:spacing w:before="480" w:after="240"/>
        <w:ind w:left="0" w:firstLine="0"/>
        <w:rPr>
          <w:b w:val="0"/>
          <w:bCs w:val="0"/>
          <w:sz w:val="24"/>
          <w:szCs w:val="24"/>
        </w:rPr>
      </w:pPr>
      <w:r>
        <w:t>Equalities implications / Public Sector Equality Duty</w:t>
      </w:r>
    </w:p>
    <w:p w14:paraId="445C7F9A" w14:textId="28E1D669" w:rsidR="00333FAA" w:rsidRPr="009117F2" w:rsidRDefault="0FB67756" w:rsidP="61C92C04">
      <w:pPr>
        <w:pStyle w:val="Heading3"/>
        <w:spacing w:before="480"/>
        <w:ind w:left="0" w:firstLine="0"/>
        <w:rPr>
          <w:rFonts w:eastAsia="Arial"/>
          <w:b w:val="0"/>
          <w:bCs w:val="0"/>
          <w:sz w:val="24"/>
          <w:szCs w:val="24"/>
        </w:rPr>
      </w:pPr>
      <w:r w:rsidRPr="61C92C04">
        <w:rPr>
          <w:b w:val="0"/>
          <w:bCs w:val="0"/>
          <w:sz w:val="24"/>
          <w:szCs w:val="24"/>
        </w:rPr>
        <w:t>An equality impact assessment (EQIA) has been undertaken for this proposal the EQIA concludes that:</w:t>
      </w:r>
    </w:p>
    <w:p w14:paraId="756BF804" w14:textId="03E5A980" w:rsidR="00333FAA" w:rsidRPr="009117F2" w:rsidRDefault="0FB67756" w:rsidP="61C92C04">
      <w:pPr>
        <w:pStyle w:val="Heading3"/>
        <w:numPr>
          <w:ilvl w:val="0"/>
          <w:numId w:val="4"/>
        </w:numPr>
        <w:spacing w:before="480" w:after="240"/>
        <w:rPr>
          <w:rFonts w:eastAsia="Arial"/>
          <w:b w:val="0"/>
          <w:bCs w:val="0"/>
          <w:sz w:val="24"/>
          <w:szCs w:val="24"/>
        </w:rPr>
      </w:pPr>
      <w:r w:rsidRPr="61C92C04">
        <w:rPr>
          <w:rFonts w:eastAsia="Arial"/>
          <w:b w:val="0"/>
          <w:bCs w:val="0"/>
          <w:sz w:val="24"/>
          <w:szCs w:val="24"/>
        </w:rPr>
        <w:t xml:space="preserve">There will be a positive impact on those working age benefits recipients, and within those families with </w:t>
      </w:r>
      <w:proofErr w:type="gramStart"/>
      <w:r w:rsidRPr="61C92C04">
        <w:rPr>
          <w:rFonts w:eastAsia="Arial"/>
          <w:b w:val="0"/>
          <w:bCs w:val="0"/>
          <w:sz w:val="24"/>
          <w:szCs w:val="24"/>
        </w:rPr>
        <w:t>children;</w:t>
      </w:r>
      <w:proofErr w:type="gramEnd"/>
      <w:r w:rsidRPr="61C92C04">
        <w:rPr>
          <w:rFonts w:eastAsia="Arial"/>
          <w:b w:val="0"/>
          <w:bCs w:val="0"/>
          <w:sz w:val="24"/>
          <w:szCs w:val="24"/>
        </w:rPr>
        <w:t xml:space="preserve"> </w:t>
      </w:r>
    </w:p>
    <w:p w14:paraId="236A42D1" w14:textId="2C10BFD4" w:rsidR="00333FAA" w:rsidRPr="009117F2" w:rsidRDefault="0FB67756" w:rsidP="61C92C04">
      <w:pPr>
        <w:pStyle w:val="Heading3"/>
        <w:numPr>
          <w:ilvl w:val="0"/>
          <w:numId w:val="4"/>
        </w:numPr>
        <w:spacing w:before="480" w:after="240"/>
        <w:rPr>
          <w:rFonts w:eastAsia="Arial"/>
          <w:b w:val="0"/>
          <w:bCs w:val="0"/>
          <w:sz w:val="24"/>
          <w:szCs w:val="24"/>
        </w:rPr>
      </w:pPr>
      <w:r w:rsidRPr="61C92C04">
        <w:rPr>
          <w:rFonts w:eastAsia="Arial"/>
          <w:b w:val="0"/>
          <w:bCs w:val="0"/>
          <w:sz w:val="24"/>
          <w:szCs w:val="24"/>
        </w:rPr>
        <w:t xml:space="preserve">There will be a positive impact on those people of pensionable age </w:t>
      </w:r>
    </w:p>
    <w:p w14:paraId="66FDDC24" w14:textId="0DA0DF47" w:rsidR="00333FAA" w:rsidRPr="009117F2" w:rsidRDefault="0FB67756" w:rsidP="61C92C04">
      <w:pPr>
        <w:pStyle w:val="Heading3"/>
        <w:numPr>
          <w:ilvl w:val="0"/>
          <w:numId w:val="4"/>
        </w:numPr>
        <w:spacing w:before="480" w:after="240"/>
        <w:rPr>
          <w:rFonts w:eastAsia="Arial"/>
          <w:b w:val="0"/>
          <w:bCs w:val="0"/>
          <w:sz w:val="24"/>
          <w:szCs w:val="24"/>
        </w:rPr>
      </w:pPr>
      <w:r w:rsidRPr="61C92C04">
        <w:rPr>
          <w:rFonts w:eastAsia="Arial"/>
          <w:b w:val="0"/>
          <w:bCs w:val="0"/>
          <w:sz w:val="24"/>
          <w:szCs w:val="24"/>
        </w:rPr>
        <w:t xml:space="preserve">There is likely to be a positive impact on pregnancy and maternity </w:t>
      </w:r>
    </w:p>
    <w:p w14:paraId="304F4BA1" w14:textId="7C380584" w:rsidR="00333FAA" w:rsidRPr="009117F2" w:rsidRDefault="0FB67756" w:rsidP="61C92C04">
      <w:pPr>
        <w:pStyle w:val="Heading3"/>
        <w:numPr>
          <w:ilvl w:val="0"/>
          <w:numId w:val="4"/>
        </w:numPr>
        <w:spacing w:before="480" w:after="240"/>
        <w:rPr>
          <w:rFonts w:eastAsia="Arial"/>
          <w:b w:val="0"/>
          <w:bCs w:val="0"/>
          <w:sz w:val="24"/>
          <w:szCs w:val="24"/>
        </w:rPr>
      </w:pPr>
      <w:r w:rsidRPr="61C92C04">
        <w:rPr>
          <w:rFonts w:eastAsia="Arial"/>
          <w:b w:val="0"/>
          <w:bCs w:val="0"/>
          <w:sz w:val="24"/>
          <w:szCs w:val="24"/>
        </w:rPr>
        <w:t>There will be a positive impact on women.</w:t>
      </w:r>
    </w:p>
    <w:p w14:paraId="25E3CBDB" w14:textId="292D40C3" w:rsidR="00333FAA" w:rsidRPr="009117F2" w:rsidRDefault="42C1E8C8" w:rsidP="42C1E8C8">
      <w:pPr>
        <w:pStyle w:val="Heading3"/>
        <w:spacing w:before="480" w:after="240"/>
        <w:rPr>
          <w:b w:val="0"/>
          <w:bCs w:val="0"/>
          <w:sz w:val="24"/>
          <w:szCs w:val="24"/>
        </w:rPr>
      </w:pPr>
      <w:r w:rsidRPr="42C1E8C8">
        <w:rPr>
          <w:b w:val="0"/>
          <w:bCs w:val="0"/>
          <w:sz w:val="24"/>
          <w:szCs w:val="24"/>
        </w:rPr>
        <w:lastRenderedPageBreak/>
        <w:t>Mitigations are set out in the Equality Impact Assessment.</w:t>
      </w:r>
    </w:p>
    <w:p w14:paraId="49A3192A" w14:textId="57E464EF" w:rsidR="50641CD1" w:rsidRDefault="02B6219A" w:rsidP="27CA6ECD">
      <w:r>
        <w:t>An updated announcement of the extension of the Household Support Fund will be published on Harrow’s website, which meets the general accessibility criteria.</w:t>
      </w:r>
    </w:p>
    <w:p w14:paraId="66BB7A2B" w14:textId="3C14FB8C" w:rsidR="27CA6ECD" w:rsidRDefault="27CA6ECD" w:rsidP="27CA6ECD"/>
    <w:p w14:paraId="19BA3717" w14:textId="19B2FE57" w:rsidR="03C1C7F8" w:rsidRDefault="49BBDB22" w:rsidP="03C1C7F8">
      <w:r>
        <w:t>The Council is also developing a communications and engagement plan, which will be principally aimed at maximising take up by the pensioner group. Activity will include:</w:t>
      </w:r>
    </w:p>
    <w:p w14:paraId="41BD9903" w14:textId="23DFBE31" w:rsidR="03C1C7F8" w:rsidRDefault="03C1C7F8" w:rsidP="03C1C7F8"/>
    <w:p w14:paraId="5AC66C1E" w14:textId="0164E580" w:rsidR="03C1C7F8" w:rsidRDefault="49BBDB22" w:rsidP="27CA6ECD">
      <w:pPr>
        <w:pStyle w:val="ListParagraph"/>
        <w:numPr>
          <w:ilvl w:val="0"/>
          <w:numId w:val="28"/>
        </w:numPr>
        <w:spacing w:after="60"/>
      </w:pPr>
      <w:r>
        <w:t xml:space="preserve">An article in the July edition of Harrow People, which goes to every household in the Borough, indicating that if you are of pensionable age and in receipt of Council Tax support you will have received a letter with a Post Office </w:t>
      </w:r>
      <w:proofErr w:type="gramStart"/>
      <w:r>
        <w:t>voucher;</w:t>
      </w:r>
      <w:proofErr w:type="gramEnd"/>
    </w:p>
    <w:p w14:paraId="2ABE8DCF" w14:textId="01698E00" w:rsidR="03C1C7F8" w:rsidRDefault="49BBDB22" w:rsidP="27CA6ECD">
      <w:pPr>
        <w:pStyle w:val="ListParagraph"/>
        <w:numPr>
          <w:ilvl w:val="0"/>
          <w:numId w:val="28"/>
        </w:numPr>
        <w:spacing w:after="60"/>
      </w:pPr>
      <w:r>
        <w:t xml:space="preserve">Engagement with places of worship to build awareness and take up of the Post Office </w:t>
      </w:r>
      <w:r w:rsidR="02B6219A">
        <w:t>voucher scheme letter, which will be distributed to the pensioner cohort and the households in emergency accommodation; and</w:t>
      </w:r>
      <w:r w:rsidR="27CA6ECD">
        <w:t xml:space="preserve"> </w:t>
      </w:r>
    </w:p>
    <w:p w14:paraId="7F431D81" w14:textId="6716C46C" w:rsidR="03C1C7F8" w:rsidRDefault="49BBDB22" w:rsidP="27CA6ECD">
      <w:pPr>
        <w:pStyle w:val="ListParagraph"/>
        <w:numPr>
          <w:ilvl w:val="0"/>
          <w:numId w:val="28"/>
        </w:numPr>
      </w:pPr>
      <w:r>
        <w:t>Discussions with the Adult Services Provider Forum and the Carers Network so that those people who work with and support some of our pensioner population can encourage them to use the voucher.</w:t>
      </w:r>
    </w:p>
    <w:p w14:paraId="38671D0F" w14:textId="2B79C7D2" w:rsidR="03C1C7F8" w:rsidRDefault="03C1C7F8" w:rsidP="03C1C7F8"/>
    <w:p w14:paraId="2524CC6B" w14:textId="3453147D" w:rsidR="00333FAA" w:rsidRPr="009117F2" w:rsidRDefault="00333FAA" w:rsidP="42C1E8C8">
      <w:pPr>
        <w:pStyle w:val="Heading3"/>
      </w:pPr>
      <w:r>
        <w:t>Council Priorities</w:t>
      </w:r>
      <w:r w:rsidR="0FB67756">
        <w:t xml:space="preserve"> </w:t>
      </w:r>
    </w:p>
    <w:p w14:paraId="40B87F1F" w14:textId="7CB75AA8" w:rsidR="61C92C04" w:rsidRDefault="61C92C04" w:rsidP="61C92C04"/>
    <w:p w14:paraId="0E9ED8C5" w14:textId="4DD030B1" w:rsidR="00333FAA" w:rsidRPr="009117F2" w:rsidRDefault="0FB67756" w:rsidP="00AF161E">
      <w:pPr>
        <w:pStyle w:val="Heading3"/>
        <w:ind w:left="0" w:firstLine="0"/>
        <w:rPr>
          <w:b w:val="0"/>
          <w:bCs w:val="0"/>
          <w:sz w:val="24"/>
          <w:szCs w:val="24"/>
        </w:rPr>
      </w:pPr>
      <w:r w:rsidRPr="61C92C04">
        <w:rPr>
          <w:b w:val="0"/>
          <w:bCs w:val="0"/>
          <w:sz w:val="24"/>
          <w:szCs w:val="24"/>
        </w:rPr>
        <w:t>The Council’s priorities are being reviewed following the local election, but in prioritising the spend profile of the Household Support Fund, the Council is Putting Residents First by maximising the amount of the HSF going into support families directly.</w:t>
      </w:r>
    </w:p>
    <w:p w14:paraId="50F810B3" w14:textId="1EB893A4" w:rsidR="00333FAA" w:rsidRDefault="00333FAA" w:rsidP="00AF161E">
      <w:pPr>
        <w:pStyle w:val="Heading2"/>
        <w:spacing w:before="480" w:after="240"/>
        <w:rPr>
          <w:b w:val="0"/>
        </w:rPr>
      </w:pPr>
      <w:r w:rsidRPr="42C1E8C8">
        <w:rPr>
          <w:b w:val="0"/>
        </w:rPr>
        <w:t>Section 3 - Statutory Officer Clearance</w:t>
      </w:r>
    </w:p>
    <w:p w14:paraId="15840516" w14:textId="4810B22B" w:rsidR="00110D71" w:rsidRPr="00A66326" w:rsidRDefault="00110D71" w:rsidP="00110D71">
      <w:pPr>
        <w:rPr>
          <w:sz w:val="28"/>
          <w:szCs w:val="28"/>
        </w:rPr>
      </w:pPr>
      <w:r w:rsidRPr="4A4FD2E3">
        <w:rPr>
          <w:b/>
          <w:sz w:val="28"/>
          <w:szCs w:val="28"/>
        </w:rPr>
        <w:t xml:space="preserve">Statutory Officer:  </w:t>
      </w:r>
      <w:r>
        <w:rPr>
          <w:b/>
          <w:sz w:val="28"/>
          <w:szCs w:val="28"/>
        </w:rPr>
        <w:t>Dawn Calvert</w:t>
      </w:r>
    </w:p>
    <w:p w14:paraId="04C3E71A" w14:textId="6B68142B" w:rsidR="00110D71" w:rsidRPr="00A66326" w:rsidRDefault="00110D71" w:rsidP="00110D71">
      <w:r w:rsidRPr="00A66326">
        <w:t xml:space="preserve">Signed </w:t>
      </w:r>
      <w:r>
        <w:t>by</w:t>
      </w:r>
      <w:r w:rsidRPr="00A66326">
        <w:t xml:space="preserve"> the Chief Financial Officer</w:t>
      </w:r>
    </w:p>
    <w:p w14:paraId="6A857635" w14:textId="6BC8EE09" w:rsidR="00110D71" w:rsidRPr="00A66326" w:rsidRDefault="00110D71" w:rsidP="00110D71">
      <w:pPr>
        <w:spacing w:after="480"/>
        <w:rPr>
          <w:sz w:val="28"/>
          <w:szCs w:val="28"/>
        </w:rPr>
      </w:pPr>
      <w:r w:rsidRPr="4A4FD2E3">
        <w:rPr>
          <w:b/>
          <w:sz w:val="28"/>
          <w:szCs w:val="28"/>
        </w:rPr>
        <w:t xml:space="preserve">Date:  </w:t>
      </w:r>
      <w:r>
        <w:rPr>
          <w:b/>
          <w:sz w:val="28"/>
          <w:szCs w:val="28"/>
        </w:rPr>
        <w:t>1</w:t>
      </w:r>
      <w:r>
        <w:rPr>
          <w:b/>
          <w:sz w:val="28"/>
          <w:szCs w:val="28"/>
        </w:rPr>
        <w:t>4</w:t>
      </w:r>
      <w:r>
        <w:rPr>
          <w:b/>
          <w:sz w:val="28"/>
          <w:szCs w:val="28"/>
        </w:rPr>
        <w:t xml:space="preserve"> June 2022</w:t>
      </w:r>
    </w:p>
    <w:p w14:paraId="1D14BE13" w14:textId="02244464" w:rsidR="00110D71" w:rsidRPr="00A66326" w:rsidRDefault="00110D71" w:rsidP="00110D71">
      <w:pPr>
        <w:rPr>
          <w:sz w:val="28"/>
        </w:rPr>
      </w:pPr>
      <w:r w:rsidRPr="00A66326">
        <w:rPr>
          <w:b/>
          <w:sz w:val="28"/>
        </w:rPr>
        <w:t xml:space="preserve">Statutory Officer:  </w:t>
      </w:r>
      <w:r>
        <w:rPr>
          <w:b/>
          <w:sz w:val="28"/>
        </w:rPr>
        <w:t xml:space="preserve">Sarah Wilson </w:t>
      </w:r>
    </w:p>
    <w:p w14:paraId="3FCCAB2E" w14:textId="77777777" w:rsidR="00110D71" w:rsidRPr="00A66326" w:rsidRDefault="00110D71" w:rsidP="00110D71">
      <w:r w:rsidRPr="00A66326">
        <w:t>Signed on behalf of the Monitoring Officer</w:t>
      </w:r>
    </w:p>
    <w:p w14:paraId="29CFDA1B" w14:textId="405D6D76" w:rsidR="00110D71" w:rsidRPr="003313EA" w:rsidRDefault="00110D71" w:rsidP="00110D71">
      <w:pPr>
        <w:spacing w:after="480"/>
        <w:rPr>
          <w:sz w:val="28"/>
        </w:rPr>
      </w:pPr>
      <w:r w:rsidRPr="00A66326">
        <w:rPr>
          <w:b/>
          <w:sz w:val="28"/>
        </w:rPr>
        <w:t xml:space="preserve">Date:  </w:t>
      </w:r>
      <w:r>
        <w:rPr>
          <w:b/>
          <w:sz w:val="28"/>
        </w:rPr>
        <w:t>7</w:t>
      </w:r>
      <w:r>
        <w:rPr>
          <w:b/>
          <w:sz w:val="28"/>
        </w:rPr>
        <w:t xml:space="preserve"> June 2022</w:t>
      </w:r>
    </w:p>
    <w:p w14:paraId="25EF01D8" w14:textId="4113BEF6" w:rsidR="00110D71" w:rsidRPr="00A66326" w:rsidRDefault="00110D71" w:rsidP="00110D71">
      <w:pPr>
        <w:rPr>
          <w:sz w:val="28"/>
        </w:rPr>
      </w:pPr>
      <w:r>
        <w:rPr>
          <w:b/>
          <w:sz w:val="28"/>
        </w:rPr>
        <w:t>Chief</w:t>
      </w:r>
      <w:r w:rsidRPr="00A66326">
        <w:rPr>
          <w:b/>
          <w:sz w:val="28"/>
        </w:rPr>
        <w:t xml:space="preserve"> Officer:  </w:t>
      </w:r>
      <w:r>
        <w:rPr>
          <w:b/>
          <w:sz w:val="28"/>
        </w:rPr>
        <w:t>Charlie Stewart</w:t>
      </w:r>
    </w:p>
    <w:p w14:paraId="5D26929C" w14:textId="4959BFD7" w:rsidR="00110D71" w:rsidRPr="00A66326" w:rsidRDefault="00110D71" w:rsidP="00110D71">
      <w:r w:rsidRPr="00A66326">
        <w:t xml:space="preserve">Signed </w:t>
      </w:r>
      <w:r>
        <w:t>by the Corporate Director</w:t>
      </w:r>
    </w:p>
    <w:p w14:paraId="2BD34E07" w14:textId="77777777" w:rsidR="00110D71" w:rsidRPr="00A66326" w:rsidRDefault="00110D71" w:rsidP="00110D71">
      <w:pPr>
        <w:spacing w:after="480"/>
        <w:rPr>
          <w:sz w:val="28"/>
        </w:rPr>
      </w:pPr>
      <w:r w:rsidRPr="00A66326">
        <w:rPr>
          <w:b/>
          <w:sz w:val="28"/>
        </w:rPr>
        <w:t xml:space="preserve">Date:  </w:t>
      </w:r>
      <w:r>
        <w:rPr>
          <w:b/>
          <w:sz w:val="28"/>
        </w:rPr>
        <w:t>10 June 2022</w:t>
      </w:r>
    </w:p>
    <w:p w14:paraId="646536D6" w14:textId="7A978F86" w:rsidR="00110D71" w:rsidRPr="00A66326" w:rsidRDefault="00110D71" w:rsidP="00110D71">
      <w:pPr>
        <w:rPr>
          <w:sz w:val="28"/>
        </w:rPr>
      </w:pPr>
      <w:r>
        <w:rPr>
          <w:b/>
          <w:sz w:val="28"/>
        </w:rPr>
        <w:t>Head of Procurement</w:t>
      </w:r>
      <w:r w:rsidRPr="00A66326">
        <w:rPr>
          <w:b/>
          <w:sz w:val="28"/>
        </w:rPr>
        <w:t xml:space="preserve">:  </w:t>
      </w:r>
      <w:r>
        <w:rPr>
          <w:b/>
          <w:sz w:val="28"/>
        </w:rPr>
        <w:t>Nimesh Mehta</w:t>
      </w:r>
    </w:p>
    <w:p w14:paraId="19F596D9" w14:textId="33B9AF10" w:rsidR="00110D71" w:rsidRPr="00A66326" w:rsidRDefault="00110D71" w:rsidP="00110D71">
      <w:r w:rsidRPr="00A66326">
        <w:t xml:space="preserve">Signed </w:t>
      </w:r>
      <w:r>
        <w:t>by</w:t>
      </w:r>
      <w:r w:rsidRPr="00A66326">
        <w:t xml:space="preserve"> the </w:t>
      </w:r>
      <w:r>
        <w:t>Head of Procurement</w:t>
      </w:r>
    </w:p>
    <w:p w14:paraId="7DA8B3E8" w14:textId="766069D6" w:rsidR="00110D71" w:rsidRPr="003313EA" w:rsidRDefault="00110D71" w:rsidP="00110D71">
      <w:pPr>
        <w:spacing w:after="480"/>
        <w:rPr>
          <w:sz w:val="28"/>
        </w:rPr>
      </w:pPr>
      <w:r w:rsidRPr="00A66326">
        <w:rPr>
          <w:b/>
          <w:sz w:val="28"/>
        </w:rPr>
        <w:t xml:space="preserve">Date:  </w:t>
      </w:r>
      <w:r>
        <w:rPr>
          <w:b/>
          <w:sz w:val="28"/>
        </w:rPr>
        <w:t>1</w:t>
      </w:r>
      <w:r>
        <w:rPr>
          <w:b/>
          <w:sz w:val="28"/>
        </w:rPr>
        <w:t>4</w:t>
      </w:r>
      <w:r>
        <w:rPr>
          <w:b/>
          <w:sz w:val="28"/>
        </w:rPr>
        <w:t xml:space="preserve"> June 2022</w:t>
      </w:r>
    </w:p>
    <w:p w14:paraId="4C0ACA82" w14:textId="77777777" w:rsidR="00110D71" w:rsidRPr="00A66326" w:rsidRDefault="00110D71" w:rsidP="00110D71">
      <w:pPr>
        <w:rPr>
          <w:sz w:val="28"/>
        </w:rPr>
      </w:pPr>
      <w:r>
        <w:rPr>
          <w:b/>
          <w:sz w:val="28"/>
        </w:rPr>
        <w:lastRenderedPageBreak/>
        <w:t>Head of Internal Audit</w:t>
      </w:r>
      <w:r w:rsidRPr="00A66326">
        <w:rPr>
          <w:b/>
          <w:sz w:val="28"/>
        </w:rPr>
        <w:t xml:space="preserve">:  </w:t>
      </w:r>
      <w:r>
        <w:rPr>
          <w:b/>
          <w:sz w:val="28"/>
        </w:rPr>
        <w:t>Susan Dixson</w:t>
      </w:r>
    </w:p>
    <w:p w14:paraId="5507C78D" w14:textId="33DD0DD6" w:rsidR="00110D71" w:rsidRPr="00A66326" w:rsidRDefault="00110D71" w:rsidP="00110D71">
      <w:r w:rsidRPr="00A66326">
        <w:t xml:space="preserve">Signed </w:t>
      </w:r>
      <w:r>
        <w:t>by</w:t>
      </w:r>
      <w:r w:rsidRPr="00A66326">
        <w:t xml:space="preserve"> the </w:t>
      </w:r>
      <w:r>
        <w:t>Head of Internal Audit</w:t>
      </w:r>
    </w:p>
    <w:p w14:paraId="267F3C66" w14:textId="40935B6D" w:rsidR="00110D71" w:rsidRPr="00BA379C" w:rsidRDefault="00110D71" w:rsidP="00110D71">
      <w:pPr>
        <w:pStyle w:val="Heading2"/>
        <w:spacing w:after="240"/>
        <w:rPr>
          <w:rFonts w:ascii="Arial" w:hAnsi="Arial"/>
        </w:rPr>
      </w:pPr>
      <w:r w:rsidRPr="00BA379C">
        <w:rPr>
          <w:rFonts w:ascii="Arial" w:hAnsi="Arial"/>
          <w:sz w:val="28"/>
        </w:rPr>
        <w:t>Date: 1</w:t>
      </w:r>
      <w:r>
        <w:rPr>
          <w:rFonts w:ascii="Arial" w:hAnsi="Arial"/>
          <w:sz w:val="28"/>
        </w:rPr>
        <w:t>4</w:t>
      </w:r>
      <w:r w:rsidRPr="00BA379C">
        <w:rPr>
          <w:rFonts w:ascii="Arial" w:hAnsi="Arial"/>
          <w:sz w:val="28"/>
        </w:rPr>
        <w:t xml:space="preserve"> June 2022</w:t>
      </w:r>
    </w:p>
    <w:p w14:paraId="45A19EC7" w14:textId="59434FDF" w:rsidR="003313EA" w:rsidRPr="00435B5D" w:rsidRDefault="003313EA" w:rsidP="00BF5AFA">
      <w:pPr>
        <w:pStyle w:val="Heading2"/>
        <w:spacing w:before="480" w:after="240"/>
      </w:pPr>
      <w:r>
        <w:t>Mandatory Checks</w:t>
      </w:r>
    </w:p>
    <w:p w14:paraId="5558C30E" w14:textId="7CCF0BC2" w:rsidR="003313EA" w:rsidRPr="00303FD6" w:rsidRDefault="42C1E8C8" w:rsidP="42C1E8C8">
      <w:r w:rsidRPr="42C1E8C8">
        <w:rPr>
          <w:b/>
          <w:bCs/>
        </w:rPr>
        <w:t>Ward Councillors notified:</w:t>
      </w:r>
      <w:r>
        <w:t xml:space="preserve"> NO, as it impacts on all Wards</w:t>
      </w:r>
    </w:p>
    <w:p w14:paraId="55EF256B" w14:textId="36F2F7BC" w:rsidR="003313EA" w:rsidRPr="00AF161E" w:rsidRDefault="42C1E8C8" w:rsidP="42C1E8C8">
      <w:pPr>
        <w:spacing w:before="240"/>
      </w:pPr>
      <w:proofErr w:type="spellStart"/>
      <w:r w:rsidRPr="42C1E8C8">
        <w:rPr>
          <w:b/>
          <w:bCs/>
        </w:rPr>
        <w:t>EqIA</w:t>
      </w:r>
      <w:proofErr w:type="spellEnd"/>
      <w:r w:rsidRPr="42C1E8C8">
        <w:rPr>
          <w:b/>
          <w:bCs/>
        </w:rPr>
        <w:t xml:space="preserve"> carried out:</w:t>
      </w:r>
      <w:r>
        <w:t xml:space="preserve"> YES</w:t>
      </w:r>
    </w:p>
    <w:p w14:paraId="6B589F3A" w14:textId="41448E65" w:rsidR="003313EA" w:rsidRPr="00303FD6" w:rsidRDefault="0FB67756" w:rsidP="42C1E8C8">
      <w:pPr>
        <w:spacing w:before="240"/>
      </w:pPr>
      <w:proofErr w:type="spellStart"/>
      <w:r w:rsidRPr="61C92C04">
        <w:rPr>
          <w:b/>
          <w:bCs/>
        </w:rPr>
        <w:t>EqIA</w:t>
      </w:r>
      <w:proofErr w:type="spellEnd"/>
      <w:r w:rsidRPr="61C92C04">
        <w:rPr>
          <w:b/>
          <w:bCs/>
        </w:rPr>
        <w:t xml:space="preserve"> cleared by: </w:t>
      </w:r>
      <w:r>
        <w:t xml:space="preserve">Head of Equality, </w:t>
      </w:r>
      <w:proofErr w:type="gramStart"/>
      <w:r>
        <w:t>Diversity</w:t>
      </w:r>
      <w:proofErr w:type="gramEnd"/>
      <w:r>
        <w:t xml:space="preserve"> and Inclusion (EDI) </w:t>
      </w:r>
    </w:p>
    <w:p w14:paraId="41E16C55" w14:textId="77777777" w:rsidR="00333FAA" w:rsidRDefault="00333FAA" w:rsidP="00842757">
      <w:pPr>
        <w:pStyle w:val="Heading2"/>
        <w:spacing w:before="480" w:after="240"/>
      </w:pPr>
      <w:r>
        <w:t xml:space="preserve">Section </w:t>
      </w:r>
      <w:r w:rsidR="00A20113">
        <w:t>4</w:t>
      </w:r>
      <w:r>
        <w:t xml:space="preserve"> - Contact Details and Background Papers</w:t>
      </w:r>
    </w:p>
    <w:p w14:paraId="578836E2" w14:textId="51A24ED3" w:rsidR="42C1E8C8" w:rsidRDefault="42C1E8C8" w:rsidP="42C1E8C8">
      <w:r w:rsidRPr="42C1E8C8">
        <w:rPr>
          <w:b/>
          <w:bCs/>
        </w:rPr>
        <w:t>Contact:</w:t>
      </w:r>
      <w:r>
        <w:t xml:space="preserve"> Angelica Stoichkov, Policy Officer, </w:t>
      </w:r>
      <w:hyperlink r:id="rId15" w:history="1">
        <w:r w:rsidR="003A246D" w:rsidRPr="00864078">
          <w:rPr>
            <w:rStyle w:val="Hyperlink"/>
          </w:rPr>
          <w:t>Angelica.Stoichkov@harrow.gov.uk</w:t>
        </w:r>
      </w:hyperlink>
      <w:r>
        <w:t xml:space="preserve">. </w:t>
      </w:r>
    </w:p>
    <w:p w14:paraId="61EBA6D9" w14:textId="5737219F" w:rsidR="42C1E8C8" w:rsidRDefault="42C1E8C8" w:rsidP="42C1E8C8">
      <w:pPr>
        <w:rPr>
          <w:b/>
          <w:bCs/>
        </w:rPr>
      </w:pPr>
    </w:p>
    <w:p w14:paraId="7887ED49" w14:textId="597A88E0" w:rsidR="42C1E8C8" w:rsidRDefault="42C1E8C8" w:rsidP="42C1E8C8">
      <w:r w:rsidRPr="42C1E8C8">
        <w:rPr>
          <w:b/>
          <w:bCs/>
        </w:rPr>
        <w:t>Background Papers:</w:t>
      </w:r>
      <w:r>
        <w:t xml:space="preserve"> None</w:t>
      </w:r>
    </w:p>
    <w:p w14:paraId="1AF2C90E" w14:textId="06828C99" w:rsidR="005718B5" w:rsidRDefault="005718B5" w:rsidP="42C1E8C8">
      <w:pPr>
        <w:rPr>
          <w:b/>
        </w:rPr>
      </w:pPr>
    </w:p>
    <w:p w14:paraId="173758C4" w14:textId="219DB9C3" w:rsidR="00842757" w:rsidRDefault="00842757" w:rsidP="42C1E8C8">
      <w:pPr>
        <w:rPr>
          <w:b/>
        </w:rPr>
      </w:pPr>
      <w:r w:rsidRPr="61C92C04">
        <w:rPr>
          <w:b/>
          <w:bCs/>
        </w:rPr>
        <w:t>Call-in waived by the Chair of Overview and Scrutiny Committee</w:t>
      </w:r>
    </w:p>
    <w:p w14:paraId="176BDFDD" w14:textId="30F93391" w:rsidR="61C92C04" w:rsidRDefault="00110D71" w:rsidP="61C92C04">
      <w:pPr>
        <w:spacing w:line="259" w:lineRule="auto"/>
      </w:pPr>
      <w:r>
        <w:t>NO</w:t>
      </w:r>
    </w:p>
    <w:sectPr w:rsidR="61C92C04" w:rsidSect="001614E0">
      <w:headerReference w:type="default" r:id="rId16"/>
      <w:footerReference w:type="default" r:id="rId17"/>
      <w:headerReference w:type="first" r:id="rId18"/>
      <w:footerReference w:type="first" r:id="rId19"/>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DEF72" w14:textId="77777777" w:rsidR="002E10AD" w:rsidRDefault="002E10AD">
      <w:r>
        <w:separator/>
      </w:r>
    </w:p>
  </w:endnote>
  <w:endnote w:type="continuationSeparator" w:id="0">
    <w:p w14:paraId="61335B51" w14:textId="77777777" w:rsidR="002E10AD" w:rsidRDefault="002E10AD">
      <w:r>
        <w:continuationSeparator/>
      </w:r>
    </w:p>
  </w:endnote>
  <w:endnote w:type="continuationNotice" w:id="1">
    <w:p w14:paraId="4E92A0D1" w14:textId="77777777" w:rsidR="002E10AD" w:rsidRDefault="002E10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1002AFF" w:usb1="4000ACF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765"/>
      <w:gridCol w:w="2765"/>
      <w:gridCol w:w="2765"/>
    </w:tblGrid>
    <w:tr w:rsidR="6E6296BD" w14:paraId="2191F4FF" w14:textId="77777777" w:rsidTr="6E6296BD">
      <w:tc>
        <w:tcPr>
          <w:tcW w:w="2765" w:type="dxa"/>
        </w:tcPr>
        <w:p w14:paraId="4CC8FEC2" w14:textId="0E5739C6" w:rsidR="6E6296BD" w:rsidRDefault="6E6296BD" w:rsidP="6E6296BD">
          <w:pPr>
            <w:pStyle w:val="Header"/>
            <w:ind w:left="-115"/>
          </w:pPr>
        </w:p>
      </w:tc>
      <w:tc>
        <w:tcPr>
          <w:tcW w:w="2765" w:type="dxa"/>
        </w:tcPr>
        <w:p w14:paraId="57848A14" w14:textId="69071ADA" w:rsidR="6E6296BD" w:rsidRDefault="6E6296BD" w:rsidP="6E6296BD">
          <w:pPr>
            <w:pStyle w:val="Header"/>
            <w:jc w:val="center"/>
          </w:pPr>
        </w:p>
      </w:tc>
      <w:tc>
        <w:tcPr>
          <w:tcW w:w="2765" w:type="dxa"/>
        </w:tcPr>
        <w:p w14:paraId="76CCF131" w14:textId="64D0442A" w:rsidR="6E6296BD" w:rsidRDefault="6E6296BD" w:rsidP="6E6296BD">
          <w:pPr>
            <w:pStyle w:val="Header"/>
            <w:ind w:right="-115"/>
            <w:jc w:val="right"/>
          </w:pPr>
        </w:p>
      </w:tc>
    </w:tr>
  </w:tbl>
  <w:p w14:paraId="73FCCDBB" w14:textId="3BF4C705" w:rsidR="6E6296BD" w:rsidRDefault="6E6296BD" w:rsidP="6E6296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A2D47" w14:textId="77777777" w:rsidR="00952CEF" w:rsidRPr="004F56C5" w:rsidRDefault="00952CEF" w:rsidP="004F5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84E05" w14:textId="77777777" w:rsidR="002E10AD" w:rsidRDefault="002E10AD">
      <w:r>
        <w:separator/>
      </w:r>
    </w:p>
  </w:footnote>
  <w:footnote w:type="continuationSeparator" w:id="0">
    <w:p w14:paraId="7F01C557" w14:textId="77777777" w:rsidR="002E10AD" w:rsidRDefault="002E10AD">
      <w:r>
        <w:continuationSeparator/>
      </w:r>
    </w:p>
  </w:footnote>
  <w:footnote w:type="continuationNotice" w:id="1">
    <w:p w14:paraId="539D9F6E" w14:textId="77777777" w:rsidR="002E10AD" w:rsidRDefault="002E10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AC79B" w14:textId="77777777" w:rsidR="00952CEF" w:rsidRDefault="00952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49454" w14:textId="77777777" w:rsidR="00952CEF" w:rsidRDefault="00952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4D61"/>
    <w:multiLevelType w:val="hybridMultilevel"/>
    <w:tmpl w:val="FFFFFFFF"/>
    <w:lvl w:ilvl="0" w:tplc="752E0962">
      <w:start w:val="1"/>
      <w:numFmt w:val="lowerLetter"/>
      <w:lvlText w:val="%1)"/>
      <w:lvlJc w:val="left"/>
      <w:pPr>
        <w:ind w:left="720" w:hanging="360"/>
      </w:pPr>
    </w:lvl>
    <w:lvl w:ilvl="1" w:tplc="74207294">
      <w:start w:val="1"/>
      <w:numFmt w:val="lowerLetter"/>
      <w:lvlText w:val="%2."/>
      <w:lvlJc w:val="left"/>
      <w:pPr>
        <w:ind w:left="1440" w:hanging="360"/>
      </w:pPr>
    </w:lvl>
    <w:lvl w:ilvl="2" w:tplc="2C3A1CA6">
      <w:start w:val="1"/>
      <w:numFmt w:val="lowerRoman"/>
      <w:lvlText w:val="%3."/>
      <w:lvlJc w:val="right"/>
      <w:pPr>
        <w:ind w:left="2160" w:hanging="180"/>
      </w:pPr>
    </w:lvl>
    <w:lvl w:ilvl="3" w:tplc="7BD29AAA">
      <w:start w:val="1"/>
      <w:numFmt w:val="decimal"/>
      <w:lvlText w:val="%4."/>
      <w:lvlJc w:val="left"/>
      <w:pPr>
        <w:ind w:left="2880" w:hanging="360"/>
      </w:pPr>
    </w:lvl>
    <w:lvl w:ilvl="4" w:tplc="D354B82C">
      <w:start w:val="1"/>
      <w:numFmt w:val="lowerLetter"/>
      <w:lvlText w:val="%5."/>
      <w:lvlJc w:val="left"/>
      <w:pPr>
        <w:ind w:left="3600" w:hanging="360"/>
      </w:pPr>
    </w:lvl>
    <w:lvl w:ilvl="5" w:tplc="1E668590">
      <w:start w:val="1"/>
      <w:numFmt w:val="lowerRoman"/>
      <w:lvlText w:val="%6."/>
      <w:lvlJc w:val="right"/>
      <w:pPr>
        <w:ind w:left="4320" w:hanging="180"/>
      </w:pPr>
    </w:lvl>
    <w:lvl w:ilvl="6" w:tplc="593E08E6">
      <w:start w:val="1"/>
      <w:numFmt w:val="decimal"/>
      <w:lvlText w:val="%7."/>
      <w:lvlJc w:val="left"/>
      <w:pPr>
        <w:ind w:left="5040" w:hanging="360"/>
      </w:pPr>
    </w:lvl>
    <w:lvl w:ilvl="7" w:tplc="DD30F738">
      <w:start w:val="1"/>
      <w:numFmt w:val="lowerLetter"/>
      <w:lvlText w:val="%8."/>
      <w:lvlJc w:val="left"/>
      <w:pPr>
        <w:ind w:left="5760" w:hanging="360"/>
      </w:pPr>
    </w:lvl>
    <w:lvl w:ilvl="8" w:tplc="CD18A526">
      <w:start w:val="1"/>
      <w:numFmt w:val="lowerRoman"/>
      <w:lvlText w:val="%9."/>
      <w:lvlJc w:val="right"/>
      <w:pPr>
        <w:ind w:left="6480" w:hanging="180"/>
      </w:pPr>
    </w:lvl>
  </w:abstractNum>
  <w:abstractNum w:abstractNumId="1" w15:restartNumberingAfterBreak="0">
    <w:nsid w:val="0669086C"/>
    <w:multiLevelType w:val="hybridMultilevel"/>
    <w:tmpl w:val="7F021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8E0783"/>
    <w:multiLevelType w:val="multilevel"/>
    <w:tmpl w:val="C2C462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EA5A9F"/>
    <w:multiLevelType w:val="hybridMultilevel"/>
    <w:tmpl w:val="FFFFFFFF"/>
    <w:lvl w:ilvl="0" w:tplc="A4061500">
      <w:start w:val="1"/>
      <w:numFmt w:val="bullet"/>
      <w:lvlText w:val=""/>
      <w:lvlJc w:val="left"/>
      <w:pPr>
        <w:ind w:left="720" w:hanging="360"/>
      </w:pPr>
      <w:rPr>
        <w:rFonts w:ascii="Symbol" w:hAnsi="Symbol" w:hint="default"/>
      </w:rPr>
    </w:lvl>
    <w:lvl w:ilvl="1" w:tplc="1EEA5A6E">
      <w:start w:val="1"/>
      <w:numFmt w:val="bullet"/>
      <w:lvlText w:val="o"/>
      <w:lvlJc w:val="left"/>
      <w:pPr>
        <w:ind w:left="1440" w:hanging="360"/>
      </w:pPr>
      <w:rPr>
        <w:rFonts w:ascii="Courier New" w:hAnsi="Courier New" w:hint="default"/>
      </w:rPr>
    </w:lvl>
    <w:lvl w:ilvl="2" w:tplc="89FC15CA">
      <w:start w:val="1"/>
      <w:numFmt w:val="bullet"/>
      <w:lvlText w:val=""/>
      <w:lvlJc w:val="left"/>
      <w:pPr>
        <w:ind w:left="2160" w:hanging="360"/>
      </w:pPr>
      <w:rPr>
        <w:rFonts w:ascii="Wingdings" w:hAnsi="Wingdings" w:hint="default"/>
      </w:rPr>
    </w:lvl>
    <w:lvl w:ilvl="3" w:tplc="4FFCC5C6">
      <w:start w:val="1"/>
      <w:numFmt w:val="bullet"/>
      <w:lvlText w:val=""/>
      <w:lvlJc w:val="left"/>
      <w:pPr>
        <w:ind w:left="2880" w:hanging="360"/>
      </w:pPr>
      <w:rPr>
        <w:rFonts w:ascii="Symbol" w:hAnsi="Symbol" w:hint="default"/>
      </w:rPr>
    </w:lvl>
    <w:lvl w:ilvl="4" w:tplc="C28AC980">
      <w:start w:val="1"/>
      <w:numFmt w:val="bullet"/>
      <w:lvlText w:val="o"/>
      <w:lvlJc w:val="left"/>
      <w:pPr>
        <w:ind w:left="3600" w:hanging="360"/>
      </w:pPr>
      <w:rPr>
        <w:rFonts w:ascii="Courier New" w:hAnsi="Courier New" w:hint="default"/>
      </w:rPr>
    </w:lvl>
    <w:lvl w:ilvl="5" w:tplc="C9242084">
      <w:start w:val="1"/>
      <w:numFmt w:val="bullet"/>
      <w:lvlText w:val=""/>
      <w:lvlJc w:val="left"/>
      <w:pPr>
        <w:ind w:left="4320" w:hanging="360"/>
      </w:pPr>
      <w:rPr>
        <w:rFonts w:ascii="Wingdings" w:hAnsi="Wingdings" w:hint="default"/>
      </w:rPr>
    </w:lvl>
    <w:lvl w:ilvl="6" w:tplc="D9D2E0D8">
      <w:start w:val="1"/>
      <w:numFmt w:val="bullet"/>
      <w:lvlText w:val=""/>
      <w:lvlJc w:val="left"/>
      <w:pPr>
        <w:ind w:left="5040" w:hanging="360"/>
      </w:pPr>
      <w:rPr>
        <w:rFonts w:ascii="Symbol" w:hAnsi="Symbol" w:hint="default"/>
      </w:rPr>
    </w:lvl>
    <w:lvl w:ilvl="7" w:tplc="72DE34A2">
      <w:start w:val="1"/>
      <w:numFmt w:val="bullet"/>
      <w:lvlText w:val="o"/>
      <w:lvlJc w:val="left"/>
      <w:pPr>
        <w:ind w:left="5760" w:hanging="360"/>
      </w:pPr>
      <w:rPr>
        <w:rFonts w:ascii="Courier New" w:hAnsi="Courier New" w:hint="default"/>
      </w:rPr>
    </w:lvl>
    <w:lvl w:ilvl="8" w:tplc="A4246C7E">
      <w:start w:val="1"/>
      <w:numFmt w:val="bullet"/>
      <w:lvlText w:val=""/>
      <w:lvlJc w:val="left"/>
      <w:pPr>
        <w:ind w:left="6480" w:hanging="360"/>
      </w:pPr>
      <w:rPr>
        <w:rFonts w:ascii="Wingdings" w:hAnsi="Wingdings" w:hint="default"/>
      </w:rPr>
    </w:lvl>
  </w:abstractNum>
  <w:abstractNum w:abstractNumId="4" w15:restartNumberingAfterBreak="0">
    <w:nsid w:val="0D1A5E29"/>
    <w:multiLevelType w:val="hybridMultilevel"/>
    <w:tmpl w:val="3E5246D6"/>
    <w:lvl w:ilvl="0" w:tplc="0C08D642">
      <w:start w:val="1"/>
      <w:numFmt w:val="bullet"/>
      <w:lvlText w:val=""/>
      <w:lvlJc w:val="left"/>
      <w:pPr>
        <w:ind w:left="720" w:hanging="360"/>
      </w:pPr>
      <w:rPr>
        <w:rFonts w:ascii="Symbol" w:hAnsi="Symbol" w:hint="default"/>
      </w:rPr>
    </w:lvl>
    <w:lvl w:ilvl="1" w:tplc="44F84742">
      <w:start w:val="1"/>
      <w:numFmt w:val="bullet"/>
      <w:lvlText w:val="o"/>
      <w:lvlJc w:val="left"/>
      <w:pPr>
        <w:ind w:left="1440" w:hanging="360"/>
      </w:pPr>
      <w:rPr>
        <w:rFonts w:ascii="Courier New" w:hAnsi="Courier New" w:hint="default"/>
      </w:rPr>
    </w:lvl>
    <w:lvl w:ilvl="2" w:tplc="1840A0AE">
      <w:start w:val="1"/>
      <w:numFmt w:val="bullet"/>
      <w:lvlText w:val=""/>
      <w:lvlJc w:val="left"/>
      <w:pPr>
        <w:ind w:left="2160" w:hanging="360"/>
      </w:pPr>
      <w:rPr>
        <w:rFonts w:ascii="Wingdings" w:hAnsi="Wingdings" w:hint="default"/>
      </w:rPr>
    </w:lvl>
    <w:lvl w:ilvl="3" w:tplc="D1289454">
      <w:start w:val="1"/>
      <w:numFmt w:val="bullet"/>
      <w:lvlText w:val=""/>
      <w:lvlJc w:val="left"/>
      <w:pPr>
        <w:ind w:left="2880" w:hanging="360"/>
      </w:pPr>
      <w:rPr>
        <w:rFonts w:ascii="Symbol" w:hAnsi="Symbol" w:hint="default"/>
      </w:rPr>
    </w:lvl>
    <w:lvl w:ilvl="4" w:tplc="0200015C">
      <w:start w:val="1"/>
      <w:numFmt w:val="bullet"/>
      <w:lvlText w:val="o"/>
      <w:lvlJc w:val="left"/>
      <w:pPr>
        <w:ind w:left="3600" w:hanging="360"/>
      </w:pPr>
      <w:rPr>
        <w:rFonts w:ascii="Courier New" w:hAnsi="Courier New" w:hint="default"/>
      </w:rPr>
    </w:lvl>
    <w:lvl w:ilvl="5" w:tplc="A7AACA00">
      <w:start w:val="1"/>
      <w:numFmt w:val="bullet"/>
      <w:lvlText w:val=""/>
      <w:lvlJc w:val="left"/>
      <w:pPr>
        <w:ind w:left="4320" w:hanging="360"/>
      </w:pPr>
      <w:rPr>
        <w:rFonts w:ascii="Wingdings" w:hAnsi="Wingdings" w:hint="default"/>
      </w:rPr>
    </w:lvl>
    <w:lvl w:ilvl="6" w:tplc="043E12D2">
      <w:start w:val="1"/>
      <w:numFmt w:val="bullet"/>
      <w:lvlText w:val=""/>
      <w:lvlJc w:val="left"/>
      <w:pPr>
        <w:ind w:left="5040" w:hanging="360"/>
      </w:pPr>
      <w:rPr>
        <w:rFonts w:ascii="Symbol" w:hAnsi="Symbol" w:hint="default"/>
      </w:rPr>
    </w:lvl>
    <w:lvl w:ilvl="7" w:tplc="483A2E9A">
      <w:start w:val="1"/>
      <w:numFmt w:val="bullet"/>
      <w:lvlText w:val="o"/>
      <w:lvlJc w:val="left"/>
      <w:pPr>
        <w:ind w:left="5760" w:hanging="360"/>
      </w:pPr>
      <w:rPr>
        <w:rFonts w:ascii="Courier New" w:hAnsi="Courier New" w:hint="default"/>
      </w:rPr>
    </w:lvl>
    <w:lvl w:ilvl="8" w:tplc="32265A92">
      <w:start w:val="1"/>
      <w:numFmt w:val="bullet"/>
      <w:lvlText w:val=""/>
      <w:lvlJc w:val="left"/>
      <w:pPr>
        <w:ind w:left="6480" w:hanging="360"/>
      </w:pPr>
      <w:rPr>
        <w:rFonts w:ascii="Wingdings" w:hAnsi="Wingdings" w:hint="default"/>
      </w:rPr>
    </w:lvl>
  </w:abstractNum>
  <w:abstractNum w:abstractNumId="5"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2B67A5"/>
    <w:multiLevelType w:val="hybridMultilevel"/>
    <w:tmpl w:val="F886C840"/>
    <w:lvl w:ilvl="0" w:tplc="EE0E322C">
      <w:start w:val="1"/>
      <w:numFmt w:val="bullet"/>
      <w:lvlText w:val=""/>
      <w:lvlJc w:val="left"/>
      <w:pPr>
        <w:ind w:left="720" w:hanging="360"/>
      </w:pPr>
      <w:rPr>
        <w:rFonts w:ascii="Wingdings" w:hAnsi="Wingdings" w:hint="default"/>
      </w:rPr>
    </w:lvl>
    <w:lvl w:ilvl="1" w:tplc="3432BEB2">
      <w:start w:val="1"/>
      <w:numFmt w:val="bullet"/>
      <w:lvlText w:val="o"/>
      <w:lvlJc w:val="left"/>
      <w:pPr>
        <w:ind w:left="1440" w:hanging="360"/>
      </w:pPr>
      <w:rPr>
        <w:rFonts w:ascii="Courier New" w:hAnsi="Courier New" w:hint="default"/>
      </w:rPr>
    </w:lvl>
    <w:lvl w:ilvl="2" w:tplc="30E88C72">
      <w:start w:val="1"/>
      <w:numFmt w:val="bullet"/>
      <w:lvlText w:val=""/>
      <w:lvlJc w:val="left"/>
      <w:pPr>
        <w:ind w:left="2160" w:hanging="360"/>
      </w:pPr>
      <w:rPr>
        <w:rFonts w:ascii="Wingdings" w:hAnsi="Wingdings" w:hint="default"/>
      </w:rPr>
    </w:lvl>
    <w:lvl w:ilvl="3" w:tplc="617EBBFA">
      <w:start w:val="1"/>
      <w:numFmt w:val="bullet"/>
      <w:lvlText w:val=""/>
      <w:lvlJc w:val="left"/>
      <w:pPr>
        <w:ind w:left="2880" w:hanging="360"/>
      </w:pPr>
      <w:rPr>
        <w:rFonts w:ascii="Symbol" w:hAnsi="Symbol" w:hint="default"/>
      </w:rPr>
    </w:lvl>
    <w:lvl w:ilvl="4" w:tplc="F69C7A12">
      <w:start w:val="1"/>
      <w:numFmt w:val="bullet"/>
      <w:lvlText w:val="o"/>
      <w:lvlJc w:val="left"/>
      <w:pPr>
        <w:ind w:left="3600" w:hanging="360"/>
      </w:pPr>
      <w:rPr>
        <w:rFonts w:ascii="Courier New" w:hAnsi="Courier New" w:hint="default"/>
      </w:rPr>
    </w:lvl>
    <w:lvl w:ilvl="5" w:tplc="61D0D268">
      <w:start w:val="1"/>
      <w:numFmt w:val="bullet"/>
      <w:lvlText w:val=""/>
      <w:lvlJc w:val="left"/>
      <w:pPr>
        <w:ind w:left="4320" w:hanging="360"/>
      </w:pPr>
      <w:rPr>
        <w:rFonts w:ascii="Wingdings" w:hAnsi="Wingdings" w:hint="default"/>
      </w:rPr>
    </w:lvl>
    <w:lvl w:ilvl="6" w:tplc="7A40560C">
      <w:start w:val="1"/>
      <w:numFmt w:val="bullet"/>
      <w:lvlText w:val=""/>
      <w:lvlJc w:val="left"/>
      <w:pPr>
        <w:ind w:left="5040" w:hanging="360"/>
      </w:pPr>
      <w:rPr>
        <w:rFonts w:ascii="Symbol" w:hAnsi="Symbol" w:hint="default"/>
      </w:rPr>
    </w:lvl>
    <w:lvl w:ilvl="7" w:tplc="A1EEB218">
      <w:start w:val="1"/>
      <w:numFmt w:val="bullet"/>
      <w:lvlText w:val="o"/>
      <w:lvlJc w:val="left"/>
      <w:pPr>
        <w:ind w:left="5760" w:hanging="360"/>
      </w:pPr>
      <w:rPr>
        <w:rFonts w:ascii="Courier New" w:hAnsi="Courier New" w:hint="default"/>
      </w:rPr>
    </w:lvl>
    <w:lvl w:ilvl="8" w:tplc="FABEF7B4">
      <w:start w:val="1"/>
      <w:numFmt w:val="bullet"/>
      <w:lvlText w:val=""/>
      <w:lvlJc w:val="left"/>
      <w:pPr>
        <w:ind w:left="6480" w:hanging="360"/>
      </w:pPr>
      <w:rPr>
        <w:rFonts w:ascii="Wingdings" w:hAnsi="Wingdings" w:hint="default"/>
      </w:rPr>
    </w:lvl>
  </w:abstractNum>
  <w:abstractNum w:abstractNumId="7" w15:restartNumberingAfterBreak="0">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F147F3E"/>
    <w:multiLevelType w:val="multilevel"/>
    <w:tmpl w:val="A95E0A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095361"/>
    <w:multiLevelType w:val="hybridMultilevel"/>
    <w:tmpl w:val="FFFFFFFF"/>
    <w:lvl w:ilvl="0" w:tplc="F59612EA">
      <w:start w:val="1"/>
      <w:numFmt w:val="bullet"/>
      <w:lvlText w:val=""/>
      <w:lvlJc w:val="left"/>
      <w:pPr>
        <w:ind w:left="720" w:hanging="360"/>
      </w:pPr>
      <w:rPr>
        <w:rFonts w:ascii="Symbol" w:hAnsi="Symbol" w:hint="default"/>
      </w:rPr>
    </w:lvl>
    <w:lvl w:ilvl="1" w:tplc="FEB63470">
      <w:start w:val="1"/>
      <w:numFmt w:val="bullet"/>
      <w:lvlText w:val="o"/>
      <w:lvlJc w:val="left"/>
      <w:pPr>
        <w:ind w:left="1440" w:hanging="360"/>
      </w:pPr>
      <w:rPr>
        <w:rFonts w:ascii="Courier New" w:hAnsi="Courier New" w:hint="default"/>
      </w:rPr>
    </w:lvl>
    <w:lvl w:ilvl="2" w:tplc="2880426C">
      <w:start w:val="1"/>
      <w:numFmt w:val="bullet"/>
      <w:lvlText w:val=""/>
      <w:lvlJc w:val="left"/>
      <w:pPr>
        <w:ind w:left="2160" w:hanging="360"/>
      </w:pPr>
      <w:rPr>
        <w:rFonts w:ascii="Wingdings" w:hAnsi="Wingdings" w:hint="default"/>
      </w:rPr>
    </w:lvl>
    <w:lvl w:ilvl="3" w:tplc="8F5C46D4">
      <w:start w:val="1"/>
      <w:numFmt w:val="bullet"/>
      <w:lvlText w:val=""/>
      <w:lvlJc w:val="left"/>
      <w:pPr>
        <w:ind w:left="2880" w:hanging="360"/>
      </w:pPr>
      <w:rPr>
        <w:rFonts w:ascii="Symbol" w:hAnsi="Symbol" w:hint="default"/>
      </w:rPr>
    </w:lvl>
    <w:lvl w:ilvl="4" w:tplc="A46C67AC">
      <w:start w:val="1"/>
      <w:numFmt w:val="bullet"/>
      <w:lvlText w:val="o"/>
      <w:lvlJc w:val="left"/>
      <w:pPr>
        <w:ind w:left="3600" w:hanging="360"/>
      </w:pPr>
      <w:rPr>
        <w:rFonts w:ascii="Courier New" w:hAnsi="Courier New" w:hint="default"/>
      </w:rPr>
    </w:lvl>
    <w:lvl w:ilvl="5" w:tplc="95A20EBC">
      <w:start w:val="1"/>
      <w:numFmt w:val="bullet"/>
      <w:lvlText w:val=""/>
      <w:lvlJc w:val="left"/>
      <w:pPr>
        <w:ind w:left="4320" w:hanging="360"/>
      </w:pPr>
      <w:rPr>
        <w:rFonts w:ascii="Wingdings" w:hAnsi="Wingdings" w:hint="default"/>
      </w:rPr>
    </w:lvl>
    <w:lvl w:ilvl="6" w:tplc="9020C3B2">
      <w:start w:val="1"/>
      <w:numFmt w:val="bullet"/>
      <w:lvlText w:val=""/>
      <w:lvlJc w:val="left"/>
      <w:pPr>
        <w:ind w:left="5040" w:hanging="360"/>
      </w:pPr>
      <w:rPr>
        <w:rFonts w:ascii="Symbol" w:hAnsi="Symbol" w:hint="default"/>
      </w:rPr>
    </w:lvl>
    <w:lvl w:ilvl="7" w:tplc="15EC4F4E">
      <w:start w:val="1"/>
      <w:numFmt w:val="bullet"/>
      <w:lvlText w:val="o"/>
      <w:lvlJc w:val="left"/>
      <w:pPr>
        <w:ind w:left="5760" w:hanging="360"/>
      </w:pPr>
      <w:rPr>
        <w:rFonts w:ascii="Courier New" w:hAnsi="Courier New" w:hint="default"/>
      </w:rPr>
    </w:lvl>
    <w:lvl w:ilvl="8" w:tplc="E084E1C0">
      <w:start w:val="1"/>
      <w:numFmt w:val="bullet"/>
      <w:lvlText w:val=""/>
      <w:lvlJc w:val="left"/>
      <w:pPr>
        <w:ind w:left="6480" w:hanging="360"/>
      </w:pPr>
      <w:rPr>
        <w:rFonts w:ascii="Wingdings" w:hAnsi="Wingdings" w:hint="default"/>
      </w:rPr>
    </w:lvl>
  </w:abstractNum>
  <w:abstractNum w:abstractNumId="10" w15:restartNumberingAfterBreak="0">
    <w:nsid w:val="27540D3E"/>
    <w:multiLevelType w:val="multilevel"/>
    <w:tmpl w:val="46D603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C407E0"/>
    <w:multiLevelType w:val="hybridMultilevel"/>
    <w:tmpl w:val="B10A4F58"/>
    <w:lvl w:ilvl="0" w:tplc="3662D792">
      <w:start w:val="1"/>
      <w:numFmt w:val="bullet"/>
      <w:lvlText w:val=""/>
      <w:lvlJc w:val="left"/>
      <w:pPr>
        <w:ind w:left="720" w:hanging="360"/>
      </w:pPr>
      <w:rPr>
        <w:rFonts w:ascii="Symbol" w:hAnsi="Symbol" w:hint="default"/>
      </w:rPr>
    </w:lvl>
    <w:lvl w:ilvl="1" w:tplc="B2003A62">
      <w:start w:val="1"/>
      <w:numFmt w:val="bullet"/>
      <w:lvlText w:val="o"/>
      <w:lvlJc w:val="left"/>
      <w:pPr>
        <w:ind w:left="1440" w:hanging="360"/>
      </w:pPr>
      <w:rPr>
        <w:rFonts w:ascii="Courier New" w:hAnsi="Courier New" w:hint="default"/>
      </w:rPr>
    </w:lvl>
    <w:lvl w:ilvl="2" w:tplc="234A2CAE">
      <w:start w:val="1"/>
      <w:numFmt w:val="bullet"/>
      <w:lvlText w:val=""/>
      <w:lvlJc w:val="left"/>
      <w:pPr>
        <w:ind w:left="2160" w:hanging="360"/>
      </w:pPr>
      <w:rPr>
        <w:rFonts w:ascii="Wingdings" w:hAnsi="Wingdings" w:hint="default"/>
      </w:rPr>
    </w:lvl>
    <w:lvl w:ilvl="3" w:tplc="6B3EC358">
      <w:start w:val="1"/>
      <w:numFmt w:val="bullet"/>
      <w:lvlText w:val=""/>
      <w:lvlJc w:val="left"/>
      <w:pPr>
        <w:ind w:left="2880" w:hanging="360"/>
      </w:pPr>
      <w:rPr>
        <w:rFonts w:ascii="Symbol" w:hAnsi="Symbol" w:hint="default"/>
      </w:rPr>
    </w:lvl>
    <w:lvl w:ilvl="4" w:tplc="B300A51A">
      <w:start w:val="1"/>
      <w:numFmt w:val="bullet"/>
      <w:lvlText w:val="o"/>
      <w:lvlJc w:val="left"/>
      <w:pPr>
        <w:ind w:left="3600" w:hanging="360"/>
      </w:pPr>
      <w:rPr>
        <w:rFonts w:ascii="Courier New" w:hAnsi="Courier New" w:hint="default"/>
      </w:rPr>
    </w:lvl>
    <w:lvl w:ilvl="5" w:tplc="592ECB0A">
      <w:start w:val="1"/>
      <w:numFmt w:val="bullet"/>
      <w:lvlText w:val=""/>
      <w:lvlJc w:val="left"/>
      <w:pPr>
        <w:ind w:left="4320" w:hanging="360"/>
      </w:pPr>
      <w:rPr>
        <w:rFonts w:ascii="Wingdings" w:hAnsi="Wingdings" w:hint="default"/>
      </w:rPr>
    </w:lvl>
    <w:lvl w:ilvl="6" w:tplc="F31E87CE">
      <w:start w:val="1"/>
      <w:numFmt w:val="bullet"/>
      <w:lvlText w:val=""/>
      <w:lvlJc w:val="left"/>
      <w:pPr>
        <w:ind w:left="5040" w:hanging="360"/>
      </w:pPr>
      <w:rPr>
        <w:rFonts w:ascii="Symbol" w:hAnsi="Symbol" w:hint="default"/>
      </w:rPr>
    </w:lvl>
    <w:lvl w:ilvl="7" w:tplc="796E0058">
      <w:start w:val="1"/>
      <w:numFmt w:val="bullet"/>
      <w:lvlText w:val="o"/>
      <w:lvlJc w:val="left"/>
      <w:pPr>
        <w:ind w:left="5760" w:hanging="360"/>
      </w:pPr>
      <w:rPr>
        <w:rFonts w:ascii="Courier New" w:hAnsi="Courier New" w:hint="default"/>
      </w:rPr>
    </w:lvl>
    <w:lvl w:ilvl="8" w:tplc="6C0EE59C">
      <w:start w:val="1"/>
      <w:numFmt w:val="bullet"/>
      <w:lvlText w:val=""/>
      <w:lvlJc w:val="left"/>
      <w:pPr>
        <w:ind w:left="6480" w:hanging="360"/>
      </w:pPr>
      <w:rPr>
        <w:rFonts w:ascii="Wingdings" w:hAnsi="Wingdings" w:hint="default"/>
      </w:rPr>
    </w:lvl>
  </w:abstractNum>
  <w:abstractNum w:abstractNumId="12" w15:restartNumberingAfterBreak="0">
    <w:nsid w:val="2BD53535"/>
    <w:multiLevelType w:val="hybridMultilevel"/>
    <w:tmpl w:val="FFFFFFFF"/>
    <w:lvl w:ilvl="0" w:tplc="F028CF84">
      <w:start w:val="1"/>
      <w:numFmt w:val="bullet"/>
      <w:lvlText w:val=""/>
      <w:lvlJc w:val="left"/>
      <w:pPr>
        <w:ind w:left="720" w:hanging="360"/>
      </w:pPr>
      <w:rPr>
        <w:rFonts w:ascii="Symbol" w:hAnsi="Symbol" w:hint="default"/>
      </w:rPr>
    </w:lvl>
    <w:lvl w:ilvl="1" w:tplc="8BF0F736">
      <w:start w:val="1"/>
      <w:numFmt w:val="bullet"/>
      <w:lvlText w:val="o"/>
      <w:lvlJc w:val="left"/>
      <w:pPr>
        <w:ind w:left="1440" w:hanging="360"/>
      </w:pPr>
      <w:rPr>
        <w:rFonts w:ascii="Courier New" w:hAnsi="Courier New" w:hint="default"/>
      </w:rPr>
    </w:lvl>
    <w:lvl w:ilvl="2" w:tplc="89202AC6">
      <w:start w:val="1"/>
      <w:numFmt w:val="bullet"/>
      <w:lvlText w:val=""/>
      <w:lvlJc w:val="left"/>
      <w:pPr>
        <w:ind w:left="2160" w:hanging="360"/>
      </w:pPr>
      <w:rPr>
        <w:rFonts w:ascii="Wingdings" w:hAnsi="Wingdings" w:hint="default"/>
      </w:rPr>
    </w:lvl>
    <w:lvl w:ilvl="3" w:tplc="6958AE2C">
      <w:start w:val="1"/>
      <w:numFmt w:val="bullet"/>
      <w:lvlText w:val=""/>
      <w:lvlJc w:val="left"/>
      <w:pPr>
        <w:ind w:left="2880" w:hanging="360"/>
      </w:pPr>
      <w:rPr>
        <w:rFonts w:ascii="Symbol" w:hAnsi="Symbol" w:hint="default"/>
      </w:rPr>
    </w:lvl>
    <w:lvl w:ilvl="4" w:tplc="4A7E1730">
      <w:start w:val="1"/>
      <w:numFmt w:val="bullet"/>
      <w:lvlText w:val="o"/>
      <w:lvlJc w:val="left"/>
      <w:pPr>
        <w:ind w:left="3600" w:hanging="360"/>
      </w:pPr>
      <w:rPr>
        <w:rFonts w:ascii="Courier New" w:hAnsi="Courier New" w:hint="default"/>
      </w:rPr>
    </w:lvl>
    <w:lvl w:ilvl="5" w:tplc="CEB47140">
      <w:start w:val="1"/>
      <w:numFmt w:val="bullet"/>
      <w:lvlText w:val=""/>
      <w:lvlJc w:val="left"/>
      <w:pPr>
        <w:ind w:left="4320" w:hanging="360"/>
      </w:pPr>
      <w:rPr>
        <w:rFonts w:ascii="Wingdings" w:hAnsi="Wingdings" w:hint="default"/>
      </w:rPr>
    </w:lvl>
    <w:lvl w:ilvl="6" w:tplc="48BE3530">
      <w:start w:val="1"/>
      <w:numFmt w:val="bullet"/>
      <w:lvlText w:val=""/>
      <w:lvlJc w:val="left"/>
      <w:pPr>
        <w:ind w:left="5040" w:hanging="360"/>
      </w:pPr>
      <w:rPr>
        <w:rFonts w:ascii="Symbol" w:hAnsi="Symbol" w:hint="default"/>
      </w:rPr>
    </w:lvl>
    <w:lvl w:ilvl="7" w:tplc="D358668A">
      <w:start w:val="1"/>
      <w:numFmt w:val="bullet"/>
      <w:lvlText w:val="o"/>
      <w:lvlJc w:val="left"/>
      <w:pPr>
        <w:ind w:left="5760" w:hanging="360"/>
      </w:pPr>
      <w:rPr>
        <w:rFonts w:ascii="Courier New" w:hAnsi="Courier New" w:hint="default"/>
      </w:rPr>
    </w:lvl>
    <w:lvl w:ilvl="8" w:tplc="3EB4059A">
      <w:start w:val="1"/>
      <w:numFmt w:val="bullet"/>
      <w:lvlText w:val=""/>
      <w:lvlJc w:val="left"/>
      <w:pPr>
        <w:ind w:left="6480" w:hanging="360"/>
      </w:pPr>
      <w:rPr>
        <w:rFonts w:ascii="Wingdings" w:hAnsi="Wingdings" w:hint="default"/>
      </w:rPr>
    </w:lvl>
  </w:abstractNum>
  <w:abstractNum w:abstractNumId="13" w15:restartNumberingAfterBreak="0">
    <w:nsid w:val="2E7D1B81"/>
    <w:multiLevelType w:val="hybridMultilevel"/>
    <w:tmpl w:val="9DAEA5CC"/>
    <w:lvl w:ilvl="0" w:tplc="2A8232DC">
      <w:start w:val="1"/>
      <w:numFmt w:val="bullet"/>
      <w:lvlText w:val=""/>
      <w:lvlJc w:val="left"/>
      <w:pPr>
        <w:ind w:left="720" w:hanging="360"/>
      </w:pPr>
      <w:rPr>
        <w:rFonts w:ascii="Symbol" w:hAnsi="Symbol" w:hint="default"/>
      </w:rPr>
    </w:lvl>
    <w:lvl w:ilvl="1" w:tplc="B2200ED8">
      <w:start w:val="1"/>
      <w:numFmt w:val="bullet"/>
      <w:lvlText w:val=""/>
      <w:lvlJc w:val="left"/>
      <w:pPr>
        <w:ind w:left="1440" w:hanging="360"/>
      </w:pPr>
      <w:rPr>
        <w:rFonts w:ascii="Wingdings" w:hAnsi="Wingdings" w:hint="default"/>
      </w:rPr>
    </w:lvl>
    <w:lvl w:ilvl="2" w:tplc="D8EA14DA">
      <w:start w:val="1"/>
      <w:numFmt w:val="bullet"/>
      <w:lvlText w:val=""/>
      <w:lvlJc w:val="left"/>
      <w:pPr>
        <w:ind w:left="2160" w:hanging="360"/>
      </w:pPr>
      <w:rPr>
        <w:rFonts w:ascii="Wingdings" w:hAnsi="Wingdings" w:hint="default"/>
      </w:rPr>
    </w:lvl>
    <w:lvl w:ilvl="3" w:tplc="6E8A33C0">
      <w:start w:val="1"/>
      <w:numFmt w:val="bullet"/>
      <w:lvlText w:val=""/>
      <w:lvlJc w:val="left"/>
      <w:pPr>
        <w:ind w:left="2880" w:hanging="360"/>
      </w:pPr>
      <w:rPr>
        <w:rFonts w:ascii="Symbol" w:hAnsi="Symbol" w:hint="default"/>
      </w:rPr>
    </w:lvl>
    <w:lvl w:ilvl="4" w:tplc="C75A8378">
      <w:start w:val="1"/>
      <w:numFmt w:val="bullet"/>
      <w:lvlText w:val="o"/>
      <w:lvlJc w:val="left"/>
      <w:pPr>
        <w:ind w:left="3600" w:hanging="360"/>
      </w:pPr>
      <w:rPr>
        <w:rFonts w:ascii="Courier New" w:hAnsi="Courier New" w:hint="default"/>
      </w:rPr>
    </w:lvl>
    <w:lvl w:ilvl="5" w:tplc="2EA49F7C">
      <w:start w:val="1"/>
      <w:numFmt w:val="bullet"/>
      <w:lvlText w:val=""/>
      <w:lvlJc w:val="left"/>
      <w:pPr>
        <w:ind w:left="4320" w:hanging="360"/>
      </w:pPr>
      <w:rPr>
        <w:rFonts w:ascii="Wingdings" w:hAnsi="Wingdings" w:hint="default"/>
      </w:rPr>
    </w:lvl>
    <w:lvl w:ilvl="6" w:tplc="F85A3032">
      <w:start w:val="1"/>
      <w:numFmt w:val="bullet"/>
      <w:lvlText w:val=""/>
      <w:lvlJc w:val="left"/>
      <w:pPr>
        <w:ind w:left="5040" w:hanging="360"/>
      </w:pPr>
      <w:rPr>
        <w:rFonts w:ascii="Symbol" w:hAnsi="Symbol" w:hint="default"/>
      </w:rPr>
    </w:lvl>
    <w:lvl w:ilvl="7" w:tplc="696CC304">
      <w:start w:val="1"/>
      <w:numFmt w:val="bullet"/>
      <w:lvlText w:val="o"/>
      <w:lvlJc w:val="left"/>
      <w:pPr>
        <w:ind w:left="5760" w:hanging="360"/>
      </w:pPr>
      <w:rPr>
        <w:rFonts w:ascii="Courier New" w:hAnsi="Courier New" w:hint="default"/>
      </w:rPr>
    </w:lvl>
    <w:lvl w:ilvl="8" w:tplc="0C600FEE">
      <w:start w:val="1"/>
      <w:numFmt w:val="bullet"/>
      <w:lvlText w:val=""/>
      <w:lvlJc w:val="left"/>
      <w:pPr>
        <w:ind w:left="6480" w:hanging="360"/>
      </w:pPr>
      <w:rPr>
        <w:rFonts w:ascii="Wingdings" w:hAnsi="Wingdings" w:hint="default"/>
      </w:rPr>
    </w:lvl>
  </w:abstractNum>
  <w:abstractNum w:abstractNumId="14" w15:restartNumberingAfterBreak="0">
    <w:nsid w:val="304F0BE1"/>
    <w:multiLevelType w:val="hybridMultilevel"/>
    <w:tmpl w:val="FFFFFFFF"/>
    <w:lvl w:ilvl="0" w:tplc="AB961856">
      <w:start w:val="1"/>
      <w:numFmt w:val="bullet"/>
      <w:lvlText w:val=""/>
      <w:lvlJc w:val="left"/>
      <w:pPr>
        <w:ind w:left="720" w:hanging="360"/>
      </w:pPr>
      <w:rPr>
        <w:rFonts w:ascii="Symbol" w:hAnsi="Symbol" w:hint="default"/>
      </w:rPr>
    </w:lvl>
    <w:lvl w:ilvl="1" w:tplc="EAC06B16">
      <w:start w:val="1"/>
      <w:numFmt w:val="bullet"/>
      <w:lvlText w:val="o"/>
      <w:lvlJc w:val="left"/>
      <w:pPr>
        <w:ind w:left="1440" w:hanging="360"/>
      </w:pPr>
      <w:rPr>
        <w:rFonts w:ascii="Courier New" w:hAnsi="Courier New" w:hint="default"/>
      </w:rPr>
    </w:lvl>
    <w:lvl w:ilvl="2" w:tplc="850EDE80">
      <w:start w:val="1"/>
      <w:numFmt w:val="bullet"/>
      <w:lvlText w:val=""/>
      <w:lvlJc w:val="left"/>
      <w:pPr>
        <w:ind w:left="2160" w:hanging="360"/>
      </w:pPr>
      <w:rPr>
        <w:rFonts w:ascii="Wingdings" w:hAnsi="Wingdings" w:hint="default"/>
      </w:rPr>
    </w:lvl>
    <w:lvl w:ilvl="3" w:tplc="7A3014C0">
      <w:start w:val="1"/>
      <w:numFmt w:val="bullet"/>
      <w:lvlText w:val=""/>
      <w:lvlJc w:val="left"/>
      <w:pPr>
        <w:ind w:left="2880" w:hanging="360"/>
      </w:pPr>
      <w:rPr>
        <w:rFonts w:ascii="Symbol" w:hAnsi="Symbol" w:hint="default"/>
      </w:rPr>
    </w:lvl>
    <w:lvl w:ilvl="4" w:tplc="86700EF4">
      <w:start w:val="1"/>
      <w:numFmt w:val="bullet"/>
      <w:lvlText w:val="o"/>
      <w:lvlJc w:val="left"/>
      <w:pPr>
        <w:ind w:left="3600" w:hanging="360"/>
      </w:pPr>
      <w:rPr>
        <w:rFonts w:ascii="Courier New" w:hAnsi="Courier New" w:hint="default"/>
      </w:rPr>
    </w:lvl>
    <w:lvl w:ilvl="5" w:tplc="22B2826C">
      <w:start w:val="1"/>
      <w:numFmt w:val="bullet"/>
      <w:lvlText w:val=""/>
      <w:lvlJc w:val="left"/>
      <w:pPr>
        <w:ind w:left="4320" w:hanging="360"/>
      </w:pPr>
      <w:rPr>
        <w:rFonts w:ascii="Wingdings" w:hAnsi="Wingdings" w:hint="default"/>
      </w:rPr>
    </w:lvl>
    <w:lvl w:ilvl="6" w:tplc="F464479A">
      <w:start w:val="1"/>
      <w:numFmt w:val="bullet"/>
      <w:lvlText w:val=""/>
      <w:lvlJc w:val="left"/>
      <w:pPr>
        <w:ind w:left="5040" w:hanging="360"/>
      </w:pPr>
      <w:rPr>
        <w:rFonts w:ascii="Symbol" w:hAnsi="Symbol" w:hint="default"/>
      </w:rPr>
    </w:lvl>
    <w:lvl w:ilvl="7" w:tplc="3DC878A4">
      <w:start w:val="1"/>
      <w:numFmt w:val="bullet"/>
      <w:lvlText w:val="o"/>
      <w:lvlJc w:val="left"/>
      <w:pPr>
        <w:ind w:left="5760" w:hanging="360"/>
      </w:pPr>
      <w:rPr>
        <w:rFonts w:ascii="Courier New" w:hAnsi="Courier New" w:hint="default"/>
      </w:rPr>
    </w:lvl>
    <w:lvl w:ilvl="8" w:tplc="8A9CE702">
      <w:start w:val="1"/>
      <w:numFmt w:val="bullet"/>
      <w:lvlText w:val=""/>
      <w:lvlJc w:val="left"/>
      <w:pPr>
        <w:ind w:left="6480" w:hanging="360"/>
      </w:pPr>
      <w:rPr>
        <w:rFonts w:ascii="Wingdings" w:hAnsi="Wingdings" w:hint="default"/>
      </w:rPr>
    </w:lvl>
  </w:abstractNum>
  <w:abstractNum w:abstractNumId="15" w15:restartNumberingAfterBreak="0">
    <w:nsid w:val="30612FF2"/>
    <w:multiLevelType w:val="multilevel"/>
    <w:tmpl w:val="0690FB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561A90"/>
    <w:multiLevelType w:val="multilevel"/>
    <w:tmpl w:val="8C24D0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DD0B24"/>
    <w:multiLevelType w:val="hybridMultilevel"/>
    <w:tmpl w:val="267CBC80"/>
    <w:lvl w:ilvl="0" w:tplc="ED684DB0">
      <w:start w:val="1"/>
      <w:numFmt w:val="bullet"/>
      <w:lvlText w:val=""/>
      <w:lvlJc w:val="left"/>
      <w:pPr>
        <w:ind w:left="720" w:hanging="360"/>
      </w:pPr>
      <w:rPr>
        <w:rFonts w:ascii="Wingdings" w:hAnsi="Wingdings" w:hint="default"/>
      </w:rPr>
    </w:lvl>
    <w:lvl w:ilvl="1" w:tplc="C5666962">
      <w:start w:val="1"/>
      <w:numFmt w:val="bullet"/>
      <w:lvlText w:val="o"/>
      <w:lvlJc w:val="left"/>
      <w:pPr>
        <w:ind w:left="1440" w:hanging="360"/>
      </w:pPr>
      <w:rPr>
        <w:rFonts w:ascii="Courier New" w:hAnsi="Courier New" w:hint="default"/>
      </w:rPr>
    </w:lvl>
    <w:lvl w:ilvl="2" w:tplc="3B0CC29A">
      <w:start w:val="1"/>
      <w:numFmt w:val="bullet"/>
      <w:lvlText w:val=""/>
      <w:lvlJc w:val="left"/>
      <w:pPr>
        <w:ind w:left="2160" w:hanging="360"/>
      </w:pPr>
      <w:rPr>
        <w:rFonts w:ascii="Wingdings" w:hAnsi="Wingdings" w:hint="default"/>
      </w:rPr>
    </w:lvl>
    <w:lvl w:ilvl="3" w:tplc="3D24F064">
      <w:start w:val="1"/>
      <w:numFmt w:val="bullet"/>
      <w:lvlText w:val=""/>
      <w:lvlJc w:val="left"/>
      <w:pPr>
        <w:ind w:left="2880" w:hanging="360"/>
      </w:pPr>
      <w:rPr>
        <w:rFonts w:ascii="Symbol" w:hAnsi="Symbol" w:hint="default"/>
      </w:rPr>
    </w:lvl>
    <w:lvl w:ilvl="4" w:tplc="E424B52C">
      <w:start w:val="1"/>
      <w:numFmt w:val="bullet"/>
      <w:lvlText w:val="o"/>
      <w:lvlJc w:val="left"/>
      <w:pPr>
        <w:ind w:left="3600" w:hanging="360"/>
      </w:pPr>
      <w:rPr>
        <w:rFonts w:ascii="Courier New" w:hAnsi="Courier New" w:hint="default"/>
      </w:rPr>
    </w:lvl>
    <w:lvl w:ilvl="5" w:tplc="E292BAB0">
      <w:start w:val="1"/>
      <w:numFmt w:val="bullet"/>
      <w:lvlText w:val=""/>
      <w:lvlJc w:val="left"/>
      <w:pPr>
        <w:ind w:left="4320" w:hanging="360"/>
      </w:pPr>
      <w:rPr>
        <w:rFonts w:ascii="Wingdings" w:hAnsi="Wingdings" w:hint="default"/>
      </w:rPr>
    </w:lvl>
    <w:lvl w:ilvl="6" w:tplc="8A7065E4">
      <w:start w:val="1"/>
      <w:numFmt w:val="bullet"/>
      <w:lvlText w:val=""/>
      <w:lvlJc w:val="left"/>
      <w:pPr>
        <w:ind w:left="5040" w:hanging="360"/>
      </w:pPr>
      <w:rPr>
        <w:rFonts w:ascii="Symbol" w:hAnsi="Symbol" w:hint="default"/>
      </w:rPr>
    </w:lvl>
    <w:lvl w:ilvl="7" w:tplc="4396630C">
      <w:start w:val="1"/>
      <w:numFmt w:val="bullet"/>
      <w:lvlText w:val="o"/>
      <w:lvlJc w:val="left"/>
      <w:pPr>
        <w:ind w:left="5760" w:hanging="360"/>
      </w:pPr>
      <w:rPr>
        <w:rFonts w:ascii="Courier New" w:hAnsi="Courier New" w:hint="default"/>
      </w:rPr>
    </w:lvl>
    <w:lvl w:ilvl="8" w:tplc="6346D90A">
      <w:start w:val="1"/>
      <w:numFmt w:val="bullet"/>
      <w:lvlText w:val=""/>
      <w:lvlJc w:val="left"/>
      <w:pPr>
        <w:ind w:left="6480" w:hanging="360"/>
      </w:pPr>
      <w:rPr>
        <w:rFonts w:ascii="Wingdings" w:hAnsi="Wingdings" w:hint="default"/>
      </w:rPr>
    </w:lvl>
  </w:abstractNum>
  <w:abstractNum w:abstractNumId="18" w15:restartNumberingAfterBreak="0">
    <w:nsid w:val="3F65516D"/>
    <w:multiLevelType w:val="multilevel"/>
    <w:tmpl w:val="25CC56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530D1F"/>
    <w:multiLevelType w:val="hybridMultilevel"/>
    <w:tmpl w:val="3782F37E"/>
    <w:lvl w:ilvl="0" w:tplc="CB226A5E">
      <w:start w:val="1"/>
      <w:numFmt w:val="bullet"/>
      <w:lvlText w:val=""/>
      <w:lvlJc w:val="left"/>
      <w:pPr>
        <w:ind w:left="720" w:hanging="360"/>
      </w:pPr>
      <w:rPr>
        <w:rFonts w:ascii="Symbol" w:hAnsi="Symbol" w:hint="default"/>
      </w:rPr>
    </w:lvl>
    <w:lvl w:ilvl="1" w:tplc="009014BA">
      <w:start w:val="1"/>
      <w:numFmt w:val="bullet"/>
      <w:lvlText w:val=""/>
      <w:lvlJc w:val="left"/>
      <w:pPr>
        <w:ind w:left="1440" w:hanging="360"/>
      </w:pPr>
      <w:rPr>
        <w:rFonts w:ascii="Wingdings" w:hAnsi="Wingdings" w:hint="default"/>
      </w:rPr>
    </w:lvl>
    <w:lvl w:ilvl="2" w:tplc="9F32BAE0">
      <w:start w:val="1"/>
      <w:numFmt w:val="bullet"/>
      <w:lvlText w:val=""/>
      <w:lvlJc w:val="left"/>
      <w:pPr>
        <w:ind w:left="2160" w:hanging="360"/>
      </w:pPr>
      <w:rPr>
        <w:rFonts w:ascii="Wingdings" w:hAnsi="Wingdings" w:hint="default"/>
      </w:rPr>
    </w:lvl>
    <w:lvl w:ilvl="3" w:tplc="D758C6C2">
      <w:start w:val="1"/>
      <w:numFmt w:val="bullet"/>
      <w:lvlText w:val=""/>
      <w:lvlJc w:val="left"/>
      <w:pPr>
        <w:ind w:left="2880" w:hanging="360"/>
      </w:pPr>
      <w:rPr>
        <w:rFonts w:ascii="Symbol" w:hAnsi="Symbol" w:hint="default"/>
      </w:rPr>
    </w:lvl>
    <w:lvl w:ilvl="4" w:tplc="7C5C3E8C">
      <w:start w:val="1"/>
      <w:numFmt w:val="bullet"/>
      <w:lvlText w:val="o"/>
      <w:lvlJc w:val="left"/>
      <w:pPr>
        <w:ind w:left="3600" w:hanging="360"/>
      </w:pPr>
      <w:rPr>
        <w:rFonts w:ascii="Courier New" w:hAnsi="Courier New" w:hint="default"/>
      </w:rPr>
    </w:lvl>
    <w:lvl w:ilvl="5" w:tplc="FA121ABE">
      <w:start w:val="1"/>
      <w:numFmt w:val="bullet"/>
      <w:lvlText w:val=""/>
      <w:lvlJc w:val="left"/>
      <w:pPr>
        <w:ind w:left="4320" w:hanging="360"/>
      </w:pPr>
      <w:rPr>
        <w:rFonts w:ascii="Wingdings" w:hAnsi="Wingdings" w:hint="default"/>
      </w:rPr>
    </w:lvl>
    <w:lvl w:ilvl="6" w:tplc="6642720C">
      <w:start w:val="1"/>
      <w:numFmt w:val="bullet"/>
      <w:lvlText w:val=""/>
      <w:lvlJc w:val="left"/>
      <w:pPr>
        <w:ind w:left="5040" w:hanging="360"/>
      </w:pPr>
      <w:rPr>
        <w:rFonts w:ascii="Symbol" w:hAnsi="Symbol" w:hint="default"/>
      </w:rPr>
    </w:lvl>
    <w:lvl w:ilvl="7" w:tplc="C2189C44">
      <w:start w:val="1"/>
      <w:numFmt w:val="bullet"/>
      <w:lvlText w:val="o"/>
      <w:lvlJc w:val="left"/>
      <w:pPr>
        <w:ind w:left="5760" w:hanging="360"/>
      </w:pPr>
      <w:rPr>
        <w:rFonts w:ascii="Courier New" w:hAnsi="Courier New" w:hint="default"/>
      </w:rPr>
    </w:lvl>
    <w:lvl w:ilvl="8" w:tplc="7A72DAEA">
      <w:start w:val="1"/>
      <w:numFmt w:val="bullet"/>
      <w:lvlText w:val=""/>
      <w:lvlJc w:val="left"/>
      <w:pPr>
        <w:ind w:left="6480" w:hanging="360"/>
      </w:pPr>
      <w:rPr>
        <w:rFonts w:ascii="Wingdings" w:hAnsi="Wingdings" w:hint="default"/>
      </w:rPr>
    </w:lvl>
  </w:abstractNum>
  <w:abstractNum w:abstractNumId="20"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4D406356"/>
    <w:multiLevelType w:val="hybridMultilevel"/>
    <w:tmpl w:val="FFFFFFFF"/>
    <w:lvl w:ilvl="0" w:tplc="5A748908">
      <w:start w:val="1"/>
      <w:numFmt w:val="bullet"/>
      <w:lvlText w:val=""/>
      <w:lvlJc w:val="left"/>
      <w:pPr>
        <w:ind w:left="720" w:hanging="360"/>
      </w:pPr>
      <w:rPr>
        <w:rFonts w:ascii="Symbol" w:hAnsi="Symbol" w:hint="default"/>
      </w:rPr>
    </w:lvl>
    <w:lvl w:ilvl="1" w:tplc="74D80AA8">
      <w:start w:val="1"/>
      <w:numFmt w:val="bullet"/>
      <w:lvlText w:val=""/>
      <w:lvlJc w:val="left"/>
      <w:pPr>
        <w:ind w:left="1440" w:hanging="360"/>
      </w:pPr>
      <w:rPr>
        <w:rFonts w:ascii="Wingdings" w:hAnsi="Wingdings" w:hint="default"/>
      </w:rPr>
    </w:lvl>
    <w:lvl w:ilvl="2" w:tplc="11EC0736">
      <w:start w:val="1"/>
      <w:numFmt w:val="bullet"/>
      <w:lvlText w:val=""/>
      <w:lvlJc w:val="left"/>
      <w:pPr>
        <w:ind w:left="2160" w:hanging="360"/>
      </w:pPr>
      <w:rPr>
        <w:rFonts w:ascii="Wingdings" w:hAnsi="Wingdings" w:hint="default"/>
      </w:rPr>
    </w:lvl>
    <w:lvl w:ilvl="3" w:tplc="F1AC08FC">
      <w:start w:val="1"/>
      <w:numFmt w:val="bullet"/>
      <w:lvlText w:val=""/>
      <w:lvlJc w:val="left"/>
      <w:pPr>
        <w:ind w:left="2880" w:hanging="360"/>
      </w:pPr>
      <w:rPr>
        <w:rFonts w:ascii="Symbol" w:hAnsi="Symbol" w:hint="default"/>
      </w:rPr>
    </w:lvl>
    <w:lvl w:ilvl="4" w:tplc="01B6E970">
      <w:start w:val="1"/>
      <w:numFmt w:val="bullet"/>
      <w:lvlText w:val="o"/>
      <w:lvlJc w:val="left"/>
      <w:pPr>
        <w:ind w:left="3600" w:hanging="360"/>
      </w:pPr>
      <w:rPr>
        <w:rFonts w:ascii="Courier New" w:hAnsi="Courier New" w:hint="default"/>
      </w:rPr>
    </w:lvl>
    <w:lvl w:ilvl="5" w:tplc="2B0CF062">
      <w:start w:val="1"/>
      <w:numFmt w:val="bullet"/>
      <w:lvlText w:val=""/>
      <w:lvlJc w:val="left"/>
      <w:pPr>
        <w:ind w:left="4320" w:hanging="360"/>
      </w:pPr>
      <w:rPr>
        <w:rFonts w:ascii="Wingdings" w:hAnsi="Wingdings" w:hint="default"/>
      </w:rPr>
    </w:lvl>
    <w:lvl w:ilvl="6" w:tplc="86EC933E">
      <w:start w:val="1"/>
      <w:numFmt w:val="bullet"/>
      <w:lvlText w:val=""/>
      <w:lvlJc w:val="left"/>
      <w:pPr>
        <w:ind w:left="5040" w:hanging="360"/>
      </w:pPr>
      <w:rPr>
        <w:rFonts w:ascii="Symbol" w:hAnsi="Symbol" w:hint="default"/>
      </w:rPr>
    </w:lvl>
    <w:lvl w:ilvl="7" w:tplc="4A0C334A">
      <w:start w:val="1"/>
      <w:numFmt w:val="bullet"/>
      <w:lvlText w:val="o"/>
      <w:lvlJc w:val="left"/>
      <w:pPr>
        <w:ind w:left="5760" w:hanging="360"/>
      </w:pPr>
      <w:rPr>
        <w:rFonts w:ascii="Courier New" w:hAnsi="Courier New" w:hint="default"/>
      </w:rPr>
    </w:lvl>
    <w:lvl w:ilvl="8" w:tplc="17269428">
      <w:start w:val="1"/>
      <w:numFmt w:val="bullet"/>
      <w:lvlText w:val=""/>
      <w:lvlJc w:val="left"/>
      <w:pPr>
        <w:ind w:left="6480" w:hanging="360"/>
      </w:pPr>
      <w:rPr>
        <w:rFonts w:ascii="Wingdings" w:hAnsi="Wingdings" w:hint="default"/>
      </w:rPr>
    </w:lvl>
  </w:abstractNum>
  <w:abstractNum w:abstractNumId="22" w15:restartNumberingAfterBreak="0">
    <w:nsid w:val="56250630"/>
    <w:multiLevelType w:val="hybridMultilevel"/>
    <w:tmpl w:val="41B6323C"/>
    <w:lvl w:ilvl="0" w:tplc="76C2767A">
      <w:start w:val="1"/>
      <w:numFmt w:val="bullet"/>
      <w:lvlText w:val=""/>
      <w:lvlJc w:val="left"/>
      <w:pPr>
        <w:ind w:left="720" w:hanging="360"/>
      </w:pPr>
      <w:rPr>
        <w:rFonts w:ascii="Symbol" w:hAnsi="Symbol" w:hint="default"/>
      </w:rPr>
    </w:lvl>
    <w:lvl w:ilvl="1" w:tplc="CB868ED6">
      <w:start w:val="1"/>
      <w:numFmt w:val="bullet"/>
      <w:lvlText w:val=""/>
      <w:lvlJc w:val="left"/>
      <w:pPr>
        <w:ind w:left="1440" w:hanging="360"/>
      </w:pPr>
      <w:rPr>
        <w:rFonts w:ascii="Wingdings" w:hAnsi="Wingdings" w:hint="default"/>
      </w:rPr>
    </w:lvl>
    <w:lvl w:ilvl="2" w:tplc="16A2CA48">
      <w:start w:val="1"/>
      <w:numFmt w:val="bullet"/>
      <w:lvlText w:val=""/>
      <w:lvlJc w:val="left"/>
      <w:pPr>
        <w:ind w:left="2160" w:hanging="360"/>
      </w:pPr>
      <w:rPr>
        <w:rFonts w:ascii="Wingdings" w:hAnsi="Wingdings" w:hint="default"/>
      </w:rPr>
    </w:lvl>
    <w:lvl w:ilvl="3" w:tplc="A1084B36">
      <w:start w:val="1"/>
      <w:numFmt w:val="bullet"/>
      <w:lvlText w:val=""/>
      <w:lvlJc w:val="left"/>
      <w:pPr>
        <w:ind w:left="2880" w:hanging="360"/>
      </w:pPr>
      <w:rPr>
        <w:rFonts w:ascii="Symbol" w:hAnsi="Symbol" w:hint="default"/>
      </w:rPr>
    </w:lvl>
    <w:lvl w:ilvl="4" w:tplc="D6A8703E">
      <w:start w:val="1"/>
      <w:numFmt w:val="bullet"/>
      <w:lvlText w:val="o"/>
      <w:lvlJc w:val="left"/>
      <w:pPr>
        <w:ind w:left="3600" w:hanging="360"/>
      </w:pPr>
      <w:rPr>
        <w:rFonts w:ascii="Courier New" w:hAnsi="Courier New" w:hint="default"/>
      </w:rPr>
    </w:lvl>
    <w:lvl w:ilvl="5" w:tplc="6B32F284">
      <w:start w:val="1"/>
      <w:numFmt w:val="bullet"/>
      <w:lvlText w:val=""/>
      <w:lvlJc w:val="left"/>
      <w:pPr>
        <w:ind w:left="4320" w:hanging="360"/>
      </w:pPr>
      <w:rPr>
        <w:rFonts w:ascii="Wingdings" w:hAnsi="Wingdings" w:hint="default"/>
      </w:rPr>
    </w:lvl>
    <w:lvl w:ilvl="6" w:tplc="42D410CE">
      <w:start w:val="1"/>
      <w:numFmt w:val="bullet"/>
      <w:lvlText w:val=""/>
      <w:lvlJc w:val="left"/>
      <w:pPr>
        <w:ind w:left="5040" w:hanging="360"/>
      </w:pPr>
      <w:rPr>
        <w:rFonts w:ascii="Symbol" w:hAnsi="Symbol" w:hint="default"/>
      </w:rPr>
    </w:lvl>
    <w:lvl w:ilvl="7" w:tplc="2A08EE98">
      <w:start w:val="1"/>
      <w:numFmt w:val="bullet"/>
      <w:lvlText w:val="o"/>
      <w:lvlJc w:val="left"/>
      <w:pPr>
        <w:ind w:left="5760" w:hanging="360"/>
      </w:pPr>
      <w:rPr>
        <w:rFonts w:ascii="Courier New" w:hAnsi="Courier New" w:hint="default"/>
      </w:rPr>
    </w:lvl>
    <w:lvl w:ilvl="8" w:tplc="FAB4732A">
      <w:start w:val="1"/>
      <w:numFmt w:val="bullet"/>
      <w:lvlText w:val=""/>
      <w:lvlJc w:val="left"/>
      <w:pPr>
        <w:ind w:left="6480" w:hanging="360"/>
      </w:pPr>
      <w:rPr>
        <w:rFonts w:ascii="Wingdings" w:hAnsi="Wingdings" w:hint="default"/>
      </w:rPr>
    </w:lvl>
  </w:abstractNum>
  <w:abstractNum w:abstractNumId="23" w15:restartNumberingAfterBreak="0">
    <w:nsid w:val="56F96890"/>
    <w:multiLevelType w:val="hybridMultilevel"/>
    <w:tmpl w:val="FFFFFFFF"/>
    <w:lvl w:ilvl="0" w:tplc="54443C4C">
      <w:start w:val="1"/>
      <w:numFmt w:val="bullet"/>
      <w:lvlText w:val=""/>
      <w:lvlJc w:val="left"/>
      <w:pPr>
        <w:ind w:left="720" w:hanging="360"/>
      </w:pPr>
      <w:rPr>
        <w:rFonts w:ascii="Symbol" w:hAnsi="Symbol" w:hint="default"/>
      </w:rPr>
    </w:lvl>
    <w:lvl w:ilvl="1" w:tplc="83E670E4">
      <w:start w:val="1"/>
      <w:numFmt w:val="bullet"/>
      <w:lvlText w:val="o"/>
      <w:lvlJc w:val="left"/>
      <w:pPr>
        <w:ind w:left="1440" w:hanging="360"/>
      </w:pPr>
      <w:rPr>
        <w:rFonts w:ascii="Courier New" w:hAnsi="Courier New" w:hint="default"/>
      </w:rPr>
    </w:lvl>
    <w:lvl w:ilvl="2" w:tplc="370C1DAC">
      <w:start w:val="1"/>
      <w:numFmt w:val="bullet"/>
      <w:lvlText w:val=""/>
      <w:lvlJc w:val="left"/>
      <w:pPr>
        <w:ind w:left="2160" w:hanging="360"/>
      </w:pPr>
      <w:rPr>
        <w:rFonts w:ascii="Wingdings" w:hAnsi="Wingdings" w:hint="default"/>
      </w:rPr>
    </w:lvl>
    <w:lvl w:ilvl="3" w:tplc="B6126608">
      <w:start w:val="1"/>
      <w:numFmt w:val="bullet"/>
      <w:lvlText w:val=""/>
      <w:lvlJc w:val="left"/>
      <w:pPr>
        <w:ind w:left="2880" w:hanging="360"/>
      </w:pPr>
      <w:rPr>
        <w:rFonts w:ascii="Symbol" w:hAnsi="Symbol" w:hint="default"/>
      </w:rPr>
    </w:lvl>
    <w:lvl w:ilvl="4" w:tplc="A25AD85A">
      <w:start w:val="1"/>
      <w:numFmt w:val="bullet"/>
      <w:lvlText w:val="o"/>
      <w:lvlJc w:val="left"/>
      <w:pPr>
        <w:ind w:left="3600" w:hanging="360"/>
      </w:pPr>
      <w:rPr>
        <w:rFonts w:ascii="Courier New" w:hAnsi="Courier New" w:hint="default"/>
      </w:rPr>
    </w:lvl>
    <w:lvl w:ilvl="5" w:tplc="9B442780">
      <w:start w:val="1"/>
      <w:numFmt w:val="bullet"/>
      <w:lvlText w:val=""/>
      <w:lvlJc w:val="left"/>
      <w:pPr>
        <w:ind w:left="4320" w:hanging="360"/>
      </w:pPr>
      <w:rPr>
        <w:rFonts w:ascii="Wingdings" w:hAnsi="Wingdings" w:hint="default"/>
      </w:rPr>
    </w:lvl>
    <w:lvl w:ilvl="6" w:tplc="C94E30DC">
      <w:start w:val="1"/>
      <w:numFmt w:val="bullet"/>
      <w:lvlText w:val=""/>
      <w:lvlJc w:val="left"/>
      <w:pPr>
        <w:ind w:left="5040" w:hanging="360"/>
      </w:pPr>
      <w:rPr>
        <w:rFonts w:ascii="Symbol" w:hAnsi="Symbol" w:hint="default"/>
      </w:rPr>
    </w:lvl>
    <w:lvl w:ilvl="7" w:tplc="C270E04A">
      <w:start w:val="1"/>
      <w:numFmt w:val="bullet"/>
      <w:lvlText w:val="o"/>
      <w:lvlJc w:val="left"/>
      <w:pPr>
        <w:ind w:left="5760" w:hanging="360"/>
      </w:pPr>
      <w:rPr>
        <w:rFonts w:ascii="Courier New" w:hAnsi="Courier New" w:hint="default"/>
      </w:rPr>
    </w:lvl>
    <w:lvl w:ilvl="8" w:tplc="36B66920">
      <w:start w:val="1"/>
      <w:numFmt w:val="bullet"/>
      <w:lvlText w:val=""/>
      <w:lvlJc w:val="left"/>
      <w:pPr>
        <w:ind w:left="6480" w:hanging="360"/>
      </w:pPr>
      <w:rPr>
        <w:rFonts w:ascii="Wingdings" w:hAnsi="Wingdings" w:hint="default"/>
      </w:rPr>
    </w:lvl>
  </w:abstractNum>
  <w:abstractNum w:abstractNumId="24" w15:restartNumberingAfterBreak="0">
    <w:nsid w:val="606E35E3"/>
    <w:multiLevelType w:val="hybridMultilevel"/>
    <w:tmpl w:val="FFFFFFFF"/>
    <w:lvl w:ilvl="0" w:tplc="15468256">
      <w:start w:val="1"/>
      <w:numFmt w:val="decimal"/>
      <w:lvlText w:val="%1."/>
      <w:lvlJc w:val="left"/>
      <w:pPr>
        <w:ind w:left="720" w:hanging="360"/>
      </w:pPr>
    </w:lvl>
    <w:lvl w:ilvl="1" w:tplc="B7106BFE">
      <w:start w:val="1"/>
      <w:numFmt w:val="lowerLetter"/>
      <w:lvlText w:val="%2."/>
      <w:lvlJc w:val="left"/>
      <w:pPr>
        <w:ind w:left="1440" w:hanging="360"/>
      </w:pPr>
    </w:lvl>
    <w:lvl w:ilvl="2" w:tplc="6FC4298A">
      <w:start w:val="1"/>
      <w:numFmt w:val="lowerRoman"/>
      <w:lvlText w:val="%3."/>
      <w:lvlJc w:val="right"/>
      <w:pPr>
        <w:ind w:left="2160" w:hanging="180"/>
      </w:pPr>
    </w:lvl>
    <w:lvl w:ilvl="3" w:tplc="09E633A8">
      <w:start w:val="1"/>
      <w:numFmt w:val="decimal"/>
      <w:lvlText w:val="%4."/>
      <w:lvlJc w:val="left"/>
      <w:pPr>
        <w:ind w:left="2880" w:hanging="360"/>
      </w:pPr>
    </w:lvl>
    <w:lvl w:ilvl="4" w:tplc="0D9A525C">
      <w:start w:val="1"/>
      <w:numFmt w:val="lowerLetter"/>
      <w:lvlText w:val="%5."/>
      <w:lvlJc w:val="left"/>
      <w:pPr>
        <w:ind w:left="3600" w:hanging="360"/>
      </w:pPr>
    </w:lvl>
    <w:lvl w:ilvl="5" w:tplc="113EF61E">
      <w:start w:val="1"/>
      <w:numFmt w:val="lowerRoman"/>
      <w:lvlText w:val="%6."/>
      <w:lvlJc w:val="right"/>
      <w:pPr>
        <w:ind w:left="4320" w:hanging="180"/>
      </w:pPr>
    </w:lvl>
    <w:lvl w:ilvl="6" w:tplc="7098F9CA">
      <w:start w:val="1"/>
      <w:numFmt w:val="decimal"/>
      <w:lvlText w:val="%7."/>
      <w:lvlJc w:val="left"/>
      <w:pPr>
        <w:ind w:left="5040" w:hanging="360"/>
      </w:pPr>
    </w:lvl>
    <w:lvl w:ilvl="7" w:tplc="446EC0C2">
      <w:start w:val="1"/>
      <w:numFmt w:val="lowerLetter"/>
      <w:lvlText w:val="%8."/>
      <w:lvlJc w:val="left"/>
      <w:pPr>
        <w:ind w:left="5760" w:hanging="360"/>
      </w:pPr>
    </w:lvl>
    <w:lvl w:ilvl="8" w:tplc="4BF8ED3A">
      <w:start w:val="1"/>
      <w:numFmt w:val="lowerRoman"/>
      <w:lvlText w:val="%9."/>
      <w:lvlJc w:val="right"/>
      <w:pPr>
        <w:ind w:left="6480" w:hanging="180"/>
      </w:pPr>
    </w:lvl>
  </w:abstractNum>
  <w:abstractNum w:abstractNumId="25" w15:restartNumberingAfterBreak="0">
    <w:nsid w:val="75173B32"/>
    <w:multiLevelType w:val="multilevel"/>
    <w:tmpl w:val="4FD2A856"/>
    <w:lvl w:ilvl="0">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89E15A1"/>
    <w:multiLevelType w:val="multilevel"/>
    <w:tmpl w:val="06B24D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E33A52"/>
    <w:multiLevelType w:val="multilevel"/>
    <w:tmpl w:val="183889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9"/>
  </w:num>
  <w:num w:numId="3">
    <w:abstractNumId w:val="19"/>
  </w:num>
  <w:num w:numId="4">
    <w:abstractNumId w:val="14"/>
  </w:num>
  <w:num w:numId="5">
    <w:abstractNumId w:val="7"/>
  </w:num>
  <w:num w:numId="6">
    <w:abstractNumId w:val="5"/>
  </w:num>
  <w:num w:numId="7">
    <w:abstractNumId w:val="20"/>
  </w:num>
  <w:num w:numId="8">
    <w:abstractNumId w:val="3"/>
  </w:num>
  <w:num w:numId="9">
    <w:abstractNumId w:val="23"/>
  </w:num>
  <w:num w:numId="10">
    <w:abstractNumId w:val="24"/>
  </w:num>
  <w:num w:numId="11">
    <w:abstractNumId w:val="0"/>
  </w:num>
  <w:num w:numId="12">
    <w:abstractNumId w:val="1"/>
  </w:num>
  <w:num w:numId="13">
    <w:abstractNumId w:val="8"/>
  </w:num>
  <w:num w:numId="14">
    <w:abstractNumId w:val="10"/>
  </w:num>
  <w:num w:numId="15">
    <w:abstractNumId w:val="18"/>
  </w:num>
  <w:num w:numId="16">
    <w:abstractNumId w:val="2"/>
  </w:num>
  <w:num w:numId="17">
    <w:abstractNumId w:val="26"/>
  </w:num>
  <w:num w:numId="18">
    <w:abstractNumId w:val="15"/>
  </w:num>
  <w:num w:numId="19">
    <w:abstractNumId w:val="27"/>
  </w:num>
  <w:num w:numId="20">
    <w:abstractNumId w:val="16"/>
  </w:num>
  <w:num w:numId="21">
    <w:abstractNumId w:val="6"/>
  </w:num>
  <w:num w:numId="22">
    <w:abstractNumId w:val="17"/>
  </w:num>
  <w:num w:numId="23">
    <w:abstractNumId w:val="25"/>
  </w:num>
  <w:num w:numId="24">
    <w:abstractNumId w:val="4"/>
  </w:num>
  <w:num w:numId="25">
    <w:abstractNumId w:val="13"/>
  </w:num>
  <w:num w:numId="26">
    <w:abstractNumId w:val="21"/>
  </w:num>
  <w:num w:numId="27">
    <w:abstractNumId w:val="12"/>
  </w:num>
  <w:num w:numId="28">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01811"/>
    <w:rsid w:val="00006B22"/>
    <w:rsid w:val="00012D9E"/>
    <w:rsid w:val="00027495"/>
    <w:rsid w:val="00030E6A"/>
    <w:rsid w:val="000343D6"/>
    <w:rsid w:val="0004029A"/>
    <w:rsid w:val="00041FD7"/>
    <w:rsid w:val="000474E3"/>
    <w:rsid w:val="0005700D"/>
    <w:rsid w:val="000574FE"/>
    <w:rsid w:val="0006034E"/>
    <w:rsid w:val="00063783"/>
    <w:rsid w:val="000639DB"/>
    <w:rsid w:val="00067827"/>
    <w:rsid w:val="00070496"/>
    <w:rsid w:val="00073765"/>
    <w:rsid w:val="00080B95"/>
    <w:rsid w:val="00082A45"/>
    <w:rsid w:val="000845DA"/>
    <w:rsid w:val="000929A6"/>
    <w:rsid w:val="00095FA1"/>
    <w:rsid w:val="000B5015"/>
    <w:rsid w:val="000B698B"/>
    <w:rsid w:val="000B788F"/>
    <w:rsid w:val="000B7C66"/>
    <w:rsid w:val="000C2167"/>
    <w:rsid w:val="000D4E36"/>
    <w:rsid w:val="000E43C9"/>
    <w:rsid w:val="000E62FE"/>
    <w:rsid w:val="000F4E1F"/>
    <w:rsid w:val="00105B8A"/>
    <w:rsid w:val="00110D71"/>
    <w:rsid w:val="001122C3"/>
    <w:rsid w:val="00114C09"/>
    <w:rsid w:val="001161E4"/>
    <w:rsid w:val="0012325D"/>
    <w:rsid w:val="00125A26"/>
    <w:rsid w:val="00141562"/>
    <w:rsid w:val="001472A8"/>
    <w:rsid w:val="00150656"/>
    <w:rsid w:val="0015376F"/>
    <w:rsid w:val="001614E0"/>
    <w:rsid w:val="0016473F"/>
    <w:rsid w:val="00171BD8"/>
    <w:rsid w:val="001734DE"/>
    <w:rsid w:val="0017653E"/>
    <w:rsid w:val="00182B01"/>
    <w:rsid w:val="001840D2"/>
    <w:rsid w:val="0019520A"/>
    <w:rsid w:val="001966D7"/>
    <w:rsid w:val="001C3F1C"/>
    <w:rsid w:val="001C48C5"/>
    <w:rsid w:val="001C4D2E"/>
    <w:rsid w:val="001C7E35"/>
    <w:rsid w:val="001D4C11"/>
    <w:rsid w:val="001E3C06"/>
    <w:rsid w:val="001F0037"/>
    <w:rsid w:val="001F0BE9"/>
    <w:rsid w:val="001F1534"/>
    <w:rsid w:val="00200278"/>
    <w:rsid w:val="002016E9"/>
    <w:rsid w:val="00202D79"/>
    <w:rsid w:val="002046F4"/>
    <w:rsid w:val="00205D2F"/>
    <w:rsid w:val="00215E8F"/>
    <w:rsid w:val="00221A93"/>
    <w:rsid w:val="00227B1B"/>
    <w:rsid w:val="002322BB"/>
    <w:rsid w:val="00251254"/>
    <w:rsid w:val="0025156F"/>
    <w:rsid w:val="00251C94"/>
    <w:rsid w:val="00252DD1"/>
    <w:rsid w:val="002548D1"/>
    <w:rsid w:val="00260058"/>
    <w:rsid w:val="0027283B"/>
    <w:rsid w:val="00275785"/>
    <w:rsid w:val="0027685A"/>
    <w:rsid w:val="0028019B"/>
    <w:rsid w:val="00282DCD"/>
    <w:rsid w:val="00282E73"/>
    <w:rsid w:val="00283CAB"/>
    <w:rsid w:val="00283D12"/>
    <w:rsid w:val="0028525A"/>
    <w:rsid w:val="002867D6"/>
    <w:rsid w:val="002A0005"/>
    <w:rsid w:val="002A39F4"/>
    <w:rsid w:val="002A3FEF"/>
    <w:rsid w:val="002B54A6"/>
    <w:rsid w:val="002B5CB5"/>
    <w:rsid w:val="002B6B95"/>
    <w:rsid w:val="002C4AE4"/>
    <w:rsid w:val="002D13CA"/>
    <w:rsid w:val="002D3264"/>
    <w:rsid w:val="002D3A24"/>
    <w:rsid w:val="002D59C4"/>
    <w:rsid w:val="002E10AD"/>
    <w:rsid w:val="002E6262"/>
    <w:rsid w:val="002F3EE9"/>
    <w:rsid w:val="00301228"/>
    <w:rsid w:val="00307D9D"/>
    <w:rsid w:val="00307F76"/>
    <w:rsid w:val="00311408"/>
    <w:rsid w:val="00312263"/>
    <w:rsid w:val="003137DB"/>
    <w:rsid w:val="00317A3B"/>
    <w:rsid w:val="00320D37"/>
    <w:rsid w:val="00321FBB"/>
    <w:rsid w:val="003313EA"/>
    <w:rsid w:val="00333FAA"/>
    <w:rsid w:val="003355D7"/>
    <w:rsid w:val="00340051"/>
    <w:rsid w:val="00342836"/>
    <w:rsid w:val="0035723E"/>
    <w:rsid w:val="0036201C"/>
    <w:rsid w:val="00364DBA"/>
    <w:rsid w:val="00376768"/>
    <w:rsid w:val="00380F87"/>
    <w:rsid w:val="00387287"/>
    <w:rsid w:val="00395A18"/>
    <w:rsid w:val="00397562"/>
    <w:rsid w:val="003A246D"/>
    <w:rsid w:val="003B021C"/>
    <w:rsid w:val="003B4D0F"/>
    <w:rsid w:val="003C05EB"/>
    <w:rsid w:val="003C270D"/>
    <w:rsid w:val="003C4687"/>
    <w:rsid w:val="003C69B9"/>
    <w:rsid w:val="003C7606"/>
    <w:rsid w:val="003E51DE"/>
    <w:rsid w:val="003F1D98"/>
    <w:rsid w:val="003F200F"/>
    <w:rsid w:val="003F3AFD"/>
    <w:rsid w:val="004062F8"/>
    <w:rsid w:val="004076C8"/>
    <w:rsid w:val="00410354"/>
    <w:rsid w:val="004207E3"/>
    <w:rsid w:val="00421A4C"/>
    <w:rsid w:val="004238C2"/>
    <w:rsid w:val="00425A2C"/>
    <w:rsid w:val="0043439E"/>
    <w:rsid w:val="00435B5D"/>
    <w:rsid w:val="004363F7"/>
    <w:rsid w:val="004377B4"/>
    <w:rsid w:val="0044525C"/>
    <w:rsid w:val="004553F1"/>
    <w:rsid w:val="00464DA8"/>
    <w:rsid w:val="00471C1F"/>
    <w:rsid w:val="00473884"/>
    <w:rsid w:val="00473CE1"/>
    <w:rsid w:val="004809FA"/>
    <w:rsid w:val="004B77B7"/>
    <w:rsid w:val="004C2D09"/>
    <w:rsid w:val="004C4A75"/>
    <w:rsid w:val="004D144F"/>
    <w:rsid w:val="004D2DA0"/>
    <w:rsid w:val="004D788A"/>
    <w:rsid w:val="004E14A4"/>
    <w:rsid w:val="004E1F03"/>
    <w:rsid w:val="004F54BD"/>
    <w:rsid w:val="004F56C5"/>
    <w:rsid w:val="00506185"/>
    <w:rsid w:val="00527B4F"/>
    <w:rsid w:val="00534A5F"/>
    <w:rsid w:val="005354D0"/>
    <w:rsid w:val="0054172C"/>
    <w:rsid w:val="0054590F"/>
    <w:rsid w:val="005459EC"/>
    <w:rsid w:val="005557FF"/>
    <w:rsid w:val="00560031"/>
    <w:rsid w:val="00560AB9"/>
    <w:rsid w:val="005718B5"/>
    <w:rsid w:val="005808FB"/>
    <w:rsid w:val="005811F8"/>
    <w:rsid w:val="00582605"/>
    <w:rsid w:val="005874F1"/>
    <w:rsid w:val="00591016"/>
    <w:rsid w:val="005B3F67"/>
    <w:rsid w:val="005C21FE"/>
    <w:rsid w:val="005D4D8A"/>
    <w:rsid w:val="005D548F"/>
    <w:rsid w:val="005D6EF5"/>
    <w:rsid w:val="005E2DC9"/>
    <w:rsid w:val="005E3A10"/>
    <w:rsid w:val="005E7509"/>
    <w:rsid w:val="005F3E85"/>
    <w:rsid w:val="00601D7F"/>
    <w:rsid w:val="00605A4C"/>
    <w:rsid w:val="0060689B"/>
    <w:rsid w:val="00611B10"/>
    <w:rsid w:val="006255DB"/>
    <w:rsid w:val="006424A2"/>
    <w:rsid w:val="00645B8B"/>
    <w:rsid w:val="00646145"/>
    <w:rsid w:val="00646633"/>
    <w:rsid w:val="00654D01"/>
    <w:rsid w:val="00655044"/>
    <w:rsid w:val="00666922"/>
    <w:rsid w:val="00670F17"/>
    <w:rsid w:val="006710C7"/>
    <w:rsid w:val="00676DC9"/>
    <w:rsid w:val="00696A83"/>
    <w:rsid w:val="006A7F9D"/>
    <w:rsid w:val="006B0AB5"/>
    <w:rsid w:val="006B57A1"/>
    <w:rsid w:val="006B6EC8"/>
    <w:rsid w:val="006B7C16"/>
    <w:rsid w:val="006C580A"/>
    <w:rsid w:val="006D1E69"/>
    <w:rsid w:val="006F057C"/>
    <w:rsid w:val="006F22DA"/>
    <w:rsid w:val="006F2B09"/>
    <w:rsid w:val="006F2EB3"/>
    <w:rsid w:val="00705A2C"/>
    <w:rsid w:val="007116B1"/>
    <w:rsid w:val="00714186"/>
    <w:rsid w:val="00714BEE"/>
    <w:rsid w:val="00721085"/>
    <w:rsid w:val="00721215"/>
    <w:rsid w:val="00721D73"/>
    <w:rsid w:val="007400CF"/>
    <w:rsid w:val="00752297"/>
    <w:rsid w:val="00763E4F"/>
    <w:rsid w:val="00770198"/>
    <w:rsid w:val="00774D46"/>
    <w:rsid w:val="007754CF"/>
    <w:rsid w:val="00780F9A"/>
    <w:rsid w:val="007B23FC"/>
    <w:rsid w:val="007D0C1D"/>
    <w:rsid w:val="007D153A"/>
    <w:rsid w:val="007D17B4"/>
    <w:rsid w:val="007D2000"/>
    <w:rsid w:val="007D4DBF"/>
    <w:rsid w:val="007E3492"/>
    <w:rsid w:val="007E4732"/>
    <w:rsid w:val="007E4BA4"/>
    <w:rsid w:val="007E7925"/>
    <w:rsid w:val="007F004E"/>
    <w:rsid w:val="007F186D"/>
    <w:rsid w:val="007F249D"/>
    <w:rsid w:val="007F335A"/>
    <w:rsid w:val="00803104"/>
    <w:rsid w:val="00812901"/>
    <w:rsid w:val="00812F06"/>
    <w:rsid w:val="00826B9A"/>
    <w:rsid w:val="0083055C"/>
    <w:rsid w:val="00842757"/>
    <w:rsid w:val="008439FA"/>
    <w:rsid w:val="00843CC2"/>
    <w:rsid w:val="0085266D"/>
    <w:rsid w:val="00867EC2"/>
    <w:rsid w:val="00876572"/>
    <w:rsid w:val="00894367"/>
    <w:rsid w:val="008A5AA0"/>
    <w:rsid w:val="008B4777"/>
    <w:rsid w:val="008B7A41"/>
    <w:rsid w:val="008C26C6"/>
    <w:rsid w:val="008C4947"/>
    <w:rsid w:val="008E224D"/>
    <w:rsid w:val="008E3CA8"/>
    <w:rsid w:val="008F6D7D"/>
    <w:rsid w:val="0092530B"/>
    <w:rsid w:val="0092712F"/>
    <w:rsid w:val="0093077D"/>
    <w:rsid w:val="009314BC"/>
    <w:rsid w:val="009341A6"/>
    <w:rsid w:val="00941CC0"/>
    <w:rsid w:val="0094208C"/>
    <w:rsid w:val="00942F17"/>
    <w:rsid w:val="00943236"/>
    <w:rsid w:val="009500B4"/>
    <w:rsid w:val="00952CEF"/>
    <w:rsid w:val="00955421"/>
    <w:rsid w:val="00960CD7"/>
    <w:rsid w:val="00975307"/>
    <w:rsid w:val="00990E9C"/>
    <w:rsid w:val="00994542"/>
    <w:rsid w:val="00994908"/>
    <w:rsid w:val="009A7F85"/>
    <w:rsid w:val="009B160B"/>
    <w:rsid w:val="009B1A8B"/>
    <w:rsid w:val="009C237B"/>
    <w:rsid w:val="009C24AC"/>
    <w:rsid w:val="009E4346"/>
    <w:rsid w:val="009E5A93"/>
    <w:rsid w:val="009E71B4"/>
    <w:rsid w:val="009F3154"/>
    <w:rsid w:val="009F7C60"/>
    <w:rsid w:val="00A1211C"/>
    <w:rsid w:val="00A16AC5"/>
    <w:rsid w:val="00A20113"/>
    <w:rsid w:val="00A20D78"/>
    <w:rsid w:val="00A2215F"/>
    <w:rsid w:val="00A22839"/>
    <w:rsid w:val="00A23E19"/>
    <w:rsid w:val="00A33185"/>
    <w:rsid w:val="00A34BBC"/>
    <w:rsid w:val="00A53B04"/>
    <w:rsid w:val="00A558F7"/>
    <w:rsid w:val="00A65801"/>
    <w:rsid w:val="00A661F4"/>
    <w:rsid w:val="00A66326"/>
    <w:rsid w:val="00A7271A"/>
    <w:rsid w:val="00A73253"/>
    <w:rsid w:val="00A74D79"/>
    <w:rsid w:val="00A76078"/>
    <w:rsid w:val="00A763DD"/>
    <w:rsid w:val="00A80299"/>
    <w:rsid w:val="00A81E19"/>
    <w:rsid w:val="00A863B9"/>
    <w:rsid w:val="00A95BD4"/>
    <w:rsid w:val="00A9723B"/>
    <w:rsid w:val="00A973CE"/>
    <w:rsid w:val="00AA031A"/>
    <w:rsid w:val="00AA0CDE"/>
    <w:rsid w:val="00AA4AC2"/>
    <w:rsid w:val="00AB1A2C"/>
    <w:rsid w:val="00AB3A0F"/>
    <w:rsid w:val="00AB795F"/>
    <w:rsid w:val="00AC6312"/>
    <w:rsid w:val="00AD1E77"/>
    <w:rsid w:val="00AD35DD"/>
    <w:rsid w:val="00AD6D80"/>
    <w:rsid w:val="00AE7783"/>
    <w:rsid w:val="00AF161E"/>
    <w:rsid w:val="00B1160D"/>
    <w:rsid w:val="00B139FB"/>
    <w:rsid w:val="00B23F9C"/>
    <w:rsid w:val="00B35277"/>
    <w:rsid w:val="00B444E6"/>
    <w:rsid w:val="00B52011"/>
    <w:rsid w:val="00B53EFF"/>
    <w:rsid w:val="00B54AFA"/>
    <w:rsid w:val="00B602CE"/>
    <w:rsid w:val="00B671A4"/>
    <w:rsid w:val="00B71F4E"/>
    <w:rsid w:val="00B73D32"/>
    <w:rsid w:val="00B7687E"/>
    <w:rsid w:val="00B804E8"/>
    <w:rsid w:val="00B8B866"/>
    <w:rsid w:val="00B92C54"/>
    <w:rsid w:val="00B945F5"/>
    <w:rsid w:val="00BA0163"/>
    <w:rsid w:val="00BA2627"/>
    <w:rsid w:val="00BA4B58"/>
    <w:rsid w:val="00BC206C"/>
    <w:rsid w:val="00BC431A"/>
    <w:rsid w:val="00BE3734"/>
    <w:rsid w:val="00BE5894"/>
    <w:rsid w:val="00BF5AFA"/>
    <w:rsid w:val="00C01A35"/>
    <w:rsid w:val="00C03772"/>
    <w:rsid w:val="00C04EDA"/>
    <w:rsid w:val="00C119A2"/>
    <w:rsid w:val="00C23925"/>
    <w:rsid w:val="00C25D62"/>
    <w:rsid w:val="00C45D39"/>
    <w:rsid w:val="00C50DD6"/>
    <w:rsid w:val="00C530DD"/>
    <w:rsid w:val="00C53F1A"/>
    <w:rsid w:val="00C57267"/>
    <w:rsid w:val="00C6158E"/>
    <w:rsid w:val="00C616FF"/>
    <w:rsid w:val="00C62B63"/>
    <w:rsid w:val="00C665E9"/>
    <w:rsid w:val="00C66C82"/>
    <w:rsid w:val="00C72B5B"/>
    <w:rsid w:val="00C764C7"/>
    <w:rsid w:val="00C82D28"/>
    <w:rsid w:val="00C83B96"/>
    <w:rsid w:val="00C869F3"/>
    <w:rsid w:val="00CA10AF"/>
    <w:rsid w:val="00CB0175"/>
    <w:rsid w:val="00CC18AC"/>
    <w:rsid w:val="00CD23E8"/>
    <w:rsid w:val="00CD7D5D"/>
    <w:rsid w:val="00CE60A1"/>
    <w:rsid w:val="00CF0621"/>
    <w:rsid w:val="00CF0FC4"/>
    <w:rsid w:val="00CF6932"/>
    <w:rsid w:val="00D01FE3"/>
    <w:rsid w:val="00D0381E"/>
    <w:rsid w:val="00D06CA3"/>
    <w:rsid w:val="00D07F46"/>
    <w:rsid w:val="00D170E5"/>
    <w:rsid w:val="00D20053"/>
    <w:rsid w:val="00D30A55"/>
    <w:rsid w:val="00D31FEC"/>
    <w:rsid w:val="00D37F2F"/>
    <w:rsid w:val="00D415B9"/>
    <w:rsid w:val="00D44416"/>
    <w:rsid w:val="00D528E8"/>
    <w:rsid w:val="00D7212A"/>
    <w:rsid w:val="00D771D0"/>
    <w:rsid w:val="00D835CF"/>
    <w:rsid w:val="00D84C5C"/>
    <w:rsid w:val="00D8742E"/>
    <w:rsid w:val="00DA176F"/>
    <w:rsid w:val="00DA26FB"/>
    <w:rsid w:val="00DA36BE"/>
    <w:rsid w:val="00DA4433"/>
    <w:rsid w:val="00DA57EC"/>
    <w:rsid w:val="00DA7473"/>
    <w:rsid w:val="00DB6C3D"/>
    <w:rsid w:val="00DC5ACF"/>
    <w:rsid w:val="00DD3573"/>
    <w:rsid w:val="00DD7468"/>
    <w:rsid w:val="00DE25E9"/>
    <w:rsid w:val="00DE5451"/>
    <w:rsid w:val="00DE71D3"/>
    <w:rsid w:val="00DE72CF"/>
    <w:rsid w:val="00DF08A0"/>
    <w:rsid w:val="00DF6C6F"/>
    <w:rsid w:val="00E13BEF"/>
    <w:rsid w:val="00E21820"/>
    <w:rsid w:val="00E24007"/>
    <w:rsid w:val="00E36B79"/>
    <w:rsid w:val="00E42D7F"/>
    <w:rsid w:val="00E43E68"/>
    <w:rsid w:val="00E461DA"/>
    <w:rsid w:val="00E538C7"/>
    <w:rsid w:val="00E70760"/>
    <w:rsid w:val="00E717C2"/>
    <w:rsid w:val="00E73C78"/>
    <w:rsid w:val="00E809A4"/>
    <w:rsid w:val="00E80BCC"/>
    <w:rsid w:val="00E86AE7"/>
    <w:rsid w:val="00E9253C"/>
    <w:rsid w:val="00E97D89"/>
    <w:rsid w:val="00EB0B60"/>
    <w:rsid w:val="00EB2148"/>
    <w:rsid w:val="00EB3CF0"/>
    <w:rsid w:val="00EB45B5"/>
    <w:rsid w:val="00EB5E57"/>
    <w:rsid w:val="00EB61DB"/>
    <w:rsid w:val="00EC09D5"/>
    <w:rsid w:val="00ED1AD0"/>
    <w:rsid w:val="00ED4AFD"/>
    <w:rsid w:val="00ED6776"/>
    <w:rsid w:val="00EE4FBE"/>
    <w:rsid w:val="00EF56A2"/>
    <w:rsid w:val="00F03644"/>
    <w:rsid w:val="00F038A1"/>
    <w:rsid w:val="00F06E4E"/>
    <w:rsid w:val="00F10780"/>
    <w:rsid w:val="00F120A3"/>
    <w:rsid w:val="00F15EAF"/>
    <w:rsid w:val="00F16529"/>
    <w:rsid w:val="00F238E0"/>
    <w:rsid w:val="00F27717"/>
    <w:rsid w:val="00F31B28"/>
    <w:rsid w:val="00F46DBC"/>
    <w:rsid w:val="00F51E01"/>
    <w:rsid w:val="00F52425"/>
    <w:rsid w:val="00F5649A"/>
    <w:rsid w:val="00F6674D"/>
    <w:rsid w:val="00F67DC5"/>
    <w:rsid w:val="00F82342"/>
    <w:rsid w:val="00F85FB2"/>
    <w:rsid w:val="00F877DB"/>
    <w:rsid w:val="00F91AE4"/>
    <w:rsid w:val="00F93C8B"/>
    <w:rsid w:val="00F959DD"/>
    <w:rsid w:val="00F960D5"/>
    <w:rsid w:val="00F96DFD"/>
    <w:rsid w:val="00FA37DA"/>
    <w:rsid w:val="00FA38F3"/>
    <w:rsid w:val="00FACF34"/>
    <w:rsid w:val="00FB1231"/>
    <w:rsid w:val="00FB5C8D"/>
    <w:rsid w:val="00FC1C5C"/>
    <w:rsid w:val="00FE17E2"/>
    <w:rsid w:val="00FE3C7B"/>
    <w:rsid w:val="00FF0881"/>
    <w:rsid w:val="00FF64ED"/>
    <w:rsid w:val="00FF6E4B"/>
    <w:rsid w:val="00FF6F32"/>
    <w:rsid w:val="016A802B"/>
    <w:rsid w:val="016E3EF9"/>
    <w:rsid w:val="0186D184"/>
    <w:rsid w:val="01A55C68"/>
    <w:rsid w:val="0283D2A3"/>
    <w:rsid w:val="0283D2F4"/>
    <w:rsid w:val="02B6219A"/>
    <w:rsid w:val="02C2D588"/>
    <w:rsid w:val="02D1DC7F"/>
    <w:rsid w:val="03412CC9"/>
    <w:rsid w:val="03995B86"/>
    <w:rsid w:val="03B1304E"/>
    <w:rsid w:val="03C1C7F8"/>
    <w:rsid w:val="03C4C79D"/>
    <w:rsid w:val="040C201F"/>
    <w:rsid w:val="040E9E95"/>
    <w:rsid w:val="04250FCC"/>
    <w:rsid w:val="0473CC16"/>
    <w:rsid w:val="04B90290"/>
    <w:rsid w:val="04F24099"/>
    <w:rsid w:val="05879597"/>
    <w:rsid w:val="06280B01"/>
    <w:rsid w:val="0683201F"/>
    <w:rsid w:val="06D1E2F7"/>
    <w:rsid w:val="06EC1341"/>
    <w:rsid w:val="06F37901"/>
    <w:rsid w:val="07015640"/>
    <w:rsid w:val="0743C0E1"/>
    <w:rsid w:val="0754C308"/>
    <w:rsid w:val="0790FF65"/>
    <w:rsid w:val="07C747F0"/>
    <w:rsid w:val="07D3C46B"/>
    <w:rsid w:val="0807E026"/>
    <w:rsid w:val="08149DEC"/>
    <w:rsid w:val="084309B8"/>
    <w:rsid w:val="0890C57A"/>
    <w:rsid w:val="08BFDE1B"/>
    <w:rsid w:val="08D3FF66"/>
    <w:rsid w:val="09326489"/>
    <w:rsid w:val="09BE659C"/>
    <w:rsid w:val="09F15377"/>
    <w:rsid w:val="0A15C4EF"/>
    <w:rsid w:val="0A7B61A3"/>
    <w:rsid w:val="0AC40087"/>
    <w:rsid w:val="0AD851FF"/>
    <w:rsid w:val="0ADB69AC"/>
    <w:rsid w:val="0AE30D9A"/>
    <w:rsid w:val="0AF2A851"/>
    <w:rsid w:val="0B2DB3CA"/>
    <w:rsid w:val="0BABBF5C"/>
    <w:rsid w:val="0BEE01F3"/>
    <w:rsid w:val="0BEE586B"/>
    <w:rsid w:val="0C08E432"/>
    <w:rsid w:val="0C477E67"/>
    <w:rsid w:val="0C60B1E2"/>
    <w:rsid w:val="0C974C85"/>
    <w:rsid w:val="0CAD6E1E"/>
    <w:rsid w:val="0D00EDEA"/>
    <w:rsid w:val="0D1CC194"/>
    <w:rsid w:val="0D44B1E5"/>
    <w:rsid w:val="0DF5A8F8"/>
    <w:rsid w:val="0E0D846A"/>
    <w:rsid w:val="0E69ED98"/>
    <w:rsid w:val="0EDA3255"/>
    <w:rsid w:val="0FA9391E"/>
    <w:rsid w:val="0FAD0A74"/>
    <w:rsid w:val="0FB67756"/>
    <w:rsid w:val="0FD636B3"/>
    <w:rsid w:val="10295BC9"/>
    <w:rsid w:val="1030F436"/>
    <w:rsid w:val="1034F340"/>
    <w:rsid w:val="10935A96"/>
    <w:rsid w:val="10B5B1E4"/>
    <w:rsid w:val="10B9DC67"/>
    <w:rsid w:val="10F290AD"/>
    <w:rsid w:val="11342305"/>
    <w:rsid w:val="1151726D"/>
    <w:rsid w:val="116F8189"/>
    <w:rsid w:val="11AE93AC"/>
    <w:rsid w:val="11B4AA4E"/>
    <w:rsid w:val="1222C18D"/>
    <w:rsid w:val="1280CE10"/>
    <w:rsid w:val="129F6335"/>
    <w:rsid w:val="130C914E"/>
    <w:rsid w:val="131CAFA2"/>
    <w:rsid w:val="1381512C"/>
    <w:rsid w:val="140A6B63"/>
    <w:rsid w:val="142899CD"/>
    <w:rsid w:val="14656248"/>
    <w:rsid w:val="14EC4B10"/>
    <w:rsid w:val="1537978C"/>
    <w:rsid w:val="161E7F0D"/>
    <w:rsid w:val="1631A2FF"/>
    <w:rsid w:val="168C12D6"/>
    <w:rsid w:val="16B1D73D"/>
    <w:rsid w:val="16B8AA4A"/>
    <w:rsid w:val="16EF0D98"/>
    <w:rsid w:val="17210722"/>
    <w:rsid w:val="17C396F3"/>
    <w:rsid w:val="17F020C5"/>
    <w:rsid w:val="17F0F69C"/>
    <w:rsid w:val="18AA56AA"/>
    <w:rsid w:val="191A9FBB"/>
    <w:rsid w:val="194438A6"/>
    <w:rsid w:val="197593B5"/>
    <w:rsid w:val="19C78669"/>
    <w:rsid w:val="19CE7F9D"/>
    <w:rsid w:val="19E93F4F"/>
    <w:rsid w:val="19F50AEB"/>
    <w:rsid w:val="1A331002"/>
    <w:rsid w:val="1A9972F3"/>
    <w:rsid w:val="1AEBEBC5"/>
    <w:rsid w:val="1B108D05"/>
    <w:rsid w:val="1B6A4FFE"/>
    <w:rsid w:val="1B91D094"/>
    <w:rsid w:val="1C54770D"/>
    <w:rsid w:val="1D237447"/>
    <w:rsid w:val="1D42A971"/>
    <w:rsid w:val="1DCDC2EB"/>
    <w:rsid w:val="1DE907C4"/>
    <w:rsid w:val="1E0BCCC2"/>
    <w:rsid w:val="1E238C87"/>
    <w:rsid w:val="1E3B708F"/>
    <w:rsid w:val="1E7D91F6"/>
    <w:rsid w:val="1F1FD3A7"/>
    <w:rsid w:val="1F3D11A8"/>
    <w:rsid w:val="1F5F0AD6"/>
    <w:rsid w:val="1F673E9E"/>
    <w:rsid w:val="1FBF5CE8"/>
    <w:rsid w:val="202EEF21"/>
    <w:rsid w:val="20C35A5F"/>
    <w:rsid w:val="21030EFF"/>
    <w:rsid w:val="2151535B"/>
    <w:rsid w:val="2154F0F8"/>
    <w:rsid w:val="225B7C08"/>
    <w:rsid w:val="226BA954"/>
    <w:rsid w:val="226EC469"/>
    <w:rsid w:val="227C6E05"/>
    <w:rsid w:val="22D3D960"/>
    <w:rsid w:val="22D49DB2"/>
    <w:rsid w:val="22FB4DB7"/>
    <w:rsid w:val="2331AB2F"/>
    <w:rsid w:val="23902195"/>
    <w:rsid w:val="23973A3A"/>
    <w:rsid w:val="23B9D87B"/>
    <w:rsid w:val="24129A7A"/>
    <w:rsid w:val="2439AD78"/>
    <w:rsid w:val="24538280"/>
    <w:rsid w:val="24576060"/>
    <w:rsid w:val="2465A11B"/>
    <w:rsid w:val="2488F41D"/>
    <w:rsid w:val="249E61D8"/>
    <w:rsid w:val="24A7475D"/>
    <w:rsid w:val="24E32FDB"/>
    <w:rsid w:val="24EAFAF0"/>
    <w:rsid w:val="24F2A760"/>
    <w:rsid w:val="251AEFCF"/>
    <w:rsid w:val="252A111F"/>
    <w:rsid w:val="252BF1F6"/>
    <w:rsid w:val="2548E81E"/>
    <w:rsid w:val="255933F5"/>
    <w:rsid w:val="25C57BB3"/>
    <w:rsid w:val="25D3B67D"/>
    <w:rsid w:val="25DBECEA"/>
    <w:rsid w:val="25E65954"/>
    <w:rsid w:val="263A3239"/>
    <w:rsid w:val="26935571"/>
    <w:rsid w:val="26A91DB7"/>
    <w:rsid w:val="26B6C030"/>
    <w:rsid w:val="272BEC50"/>
    <w:rsid w:val="275838DB"/>
    <w:rsid w:val="27CA6ECD"/>
    <w:rsid w:val="282A4822"/>
    <w:rsid w:val="286392B8"/>
    <w:rsid w:val="288F1909"/>
    <w:rsid w:val="289422E9"/>
    <w:rsid w:val="28947819"/>
    <w:rsid w:val="29018E3E"/>
    <w:rsid w:val="291E0B15"/>
    <w:rsid w:val="2939B848"/>
    <w:rsid w:val="295A2FC3"/>
    <w:rsid w:val="295F956E"/>
    <w:rsid w:val="297822EC"/>
    <w:rsid w:val="29818CCD"/>
    <w:rsid w:val="29D36890"/>
    <w:rsid w:val="29D8259A"/>
    <w:rsid w:val="29E0A758"/>
    <w:rsid w:val="2A3A193B"/>
    <w:rsid w:val="2A40D9C4"/>
    <w:rsid w:val="2A6D94C7"/>
    <w:rsid w:val="2A8B6A97"/>
    <w:rsid w:val="2AD0BDA0"/>
    <w:rsid w:val="2AD1276D"/>
    <w:rsid w:val="2AD50283"/>
    <w:rsid w:val="2AD73FFD"/>
    <w:rsid w:val="2AF02525"/>
    <w:rsid w:val="2B57B9B4"/>
    <w:rsid w:val="2B607587"/>
    <w:rsid w:val="2B6F38F1"/>
    <w:rsid w:val="2B8A3153"/>
    <w:rsid w:val="2B9DB438"/>
    <w:rsid w:val="2BC439DE"/>
    <w:rsid w:val="2C572970"/>
    <w:rsid w:val="2CF38A15"/>
    <w:rsid w:val="2CFC45E8"/>
    <w:rsid w:val="2D0B0952"/>
    <w:rsid w:val="2D42D661"/>
    <w:rsid w:val="2D522A55"/>
    <w:rsid w:val="2D85F0B4"/>
    <w:rsid w:val="2E5743CF"/>
    <w:rsid w:val="2E981649"/>
    <w:rsid w:val="2EB42F9C"/>
    <w:rsid w:val="2ED2D43C"/>
    <w:rsid w:val="2EDC6CDB"/>
    <w:rsid w:val="2F20D6B3"/>
    <w:rsid w:val="2F3918C3"/>
    <w:rsid w:val="2FA49890"/>
    <w:rsid w:val="2FB63B11"/>
    <w:rsid w:val="2FF7843A"/>
    <w:rsid w:val="3076CAD3"/>
    <w:rsid w:val="307F3326"/>
    <w:rsid w:val="30CCD460"/>
    <w:rsid w:val="30D3934F"/>
    <w:rsid w:val="312A9A93"/>
    <w:rsid w:val="319DDFD9"/>
    <w:rsid w:val="31C57D1C"/>
    <w:rsid w:val="31EBD05E"/>
    <w:rsid w:val="324B7EBA"/>
    <w:rsid w:val="325529E1"/>
    <w:rsid w:val="3268A4C1"/>
    <w:rsid w:val="3270B985"/>
    <w:rsid w:val="32C66AF4"/>
    <w:rsid w:val="32CE9E5D"/>
    <w:rsid w:val="33353502"/>
    <w:rsid w:val="336D4E8E"/>
    <w:rsid w:val="3388162F"/>
    <w:rsid w:val="33A6455F"/>
    <w:rsid w:val="33A8C61D"/>
    <w:rsid w:val="33C5B6BD"/>
    <w:rsid w:val="33D5971F"/>
    <w:rsid w:val="34730972"/>
    <w:rsid w:val="34F85F53"/>
    <w:rsid w:val="3540C702"/>
    <w:rsid w:val="356A0B3D"/>
    <w:rsid w:val="35960B08"/>
    <w:rsid w:val="35CB677E"/>
    <w:rsid w:val="35FE0BB6"/>
    <w:rsid w:val="361ACF7F"/>
    <w:rsid w:val="371E7B0D"/>
    <w:rsid w:val="3750C542"/>
    <w:rsid w:val="37B69FE0"/>
    <w:rsid w:val="3840AD02"/>
    <w:rsid w:val="38698B9A"/>
    <w:rsid w:val="389ADAD7"/>
    <w:rsid w:val="394ED4D5"/>
    <w:rsid w:val="39CCEDB4"/>
    <w:rsid w:val="39D6C9FD"/>
    <w:rsid w:val="39F6E243"/>
    <w:rsid w:val="39FDB295"/>
    <w:rsid w:val="3A26156C"/>
    <w:rsid w:val="3A642F11"/>
    <w:rsid w:val="3A96D055"/>
    <w:rsid w:val="3AC491E2"/>
    <w:rsid w:val="3AD17CD9"/>
    <w:rsid w:val="3ADF1F52"/>
    <w:rsid w:val="3B89AB36"/>
    <w:rsid w:val="3BE8D202"/>
    <w:rsid w:val="3BEED8B7"/>
    <w:rsid w:val="3BFABB75"/>
    <w:rsid w:val="3BFE61BC"/>
    <w:rsid w:val="3C2DF94E"/>
    <w:rsid w:val="3C5FF2EE"/>
    <w:rsid w:val="3C9E4854"/>
    <w:rsid w:val="3D0B3222"/>
    <w:rsid w:val="3D8E9E50"/>
    <w:rsid w:val="3DBF2C69"/>
    <w:rsid w:val="3DD0FFB9"/>
    <w:rsid w:val="3E5DDC33"/>
    <w:rsid w:val="3E64F084"/>
    <w:rsid w:val="3E695493"/>
    <w:rsid w:val="3E7E6C0B"/>
    <w:rsid w:val="3E85BFA2"/>
    <w:rsid w:val="3E8EFB14"/>
    <w:rsid w:val="3F8A4806"/>
    <w:rsid w:val="4047B2B2"/>
    <w:rsid w:val="405ADD3D"/>
    <w:rsid w:val="4071ACB9"/>
    <w:rsid w:val="40A31AC8"/>
    <w:rsid w:val="40CE2C98"/>
    <w:rsid w:val="40E3D290"/>
    <w:rsid w:val="410FDB93"/>
    <w:rsid w:val="4140BE5D"/>
    <w:rsid w:val="41DCAF6A"/>
    <w:rsid w:val="41DEEA69"/>
    <w:rsid w:val="41F744ED"/>
    <w:rsid w:val="42222AE6"/>
    <w:rsid w:val="423914D7"/>
    <w:rsid w:val="425B1C78"/>
    <w:rsid w:val="425E1A3B"/>
    <w:rsid w:val="427FA2F1"/>
    <w:rsid w:val="42C1E8C8"/>
    <w:rsid w:val="437AA042"/>
    <w:rsid w:val="4380DCE9"/>
    <w:rsid w:val="43B71AF1"/>
    <w:rsid w:val="4405CD5A"/>
    <w:rsid w:val="4526C012"/>
    <w:rsid w:val="45768BEB"/>
    <w:rsid w:val="459DC5CD"/>
    <w:rsid w:val="45AD5B55"/>
    <w:rsid w:val="467ABB28"/>
    <w:rsid w:val="468B7F38"/>
    <w:rsid w:val="46EECA16"/>
    <w:rsid w:val="46EF7CDF"/>
    <w:rsid w:val="46FF5994"/>
    <w:rsid w:val="471B68CF"/>
    <w:rsid w:val="47471390"/>
    <w:rsid w:val="4779C4A2"/>
    <w:rsid w:val="49174511"/>
    <w:rsid w:val="4922D1D9"/>
    <w:rsid w:val="4953BDC8"/>
    <w:rsid w:val="4964197A"/>
    <w:rsid w:val="49B7BF7A"/>
    <w:rsid w:val="49BBDB22"/>
    <w:rsid w:val="49CB0792"/>
    <w:rsid w:val="4A18E0F9"/>
    <w:rsid w:val="4A3C3936"/>
    <w:rsid w:val="4A750EDE"/>
    <w:rsid w:val="4A9D957C"/>
    <w:rsid w:val="4AC1225D"/>
    <w:rsid w:val="4AEA577D"/>
    <w:rsid w:val="4B1A84FE"/>
    <w:rsid w:val="4B1BAA41"/>
    <w:rsid w:val="4B6CA452"/>
    <w:rsid w:val="4B70DFBD"/>
    <w:rsid w:val="4BA79543"/>
    <w:rsid w:val="4BDFF71D"/>
    <w:rsid w:val="4BEDBAF5"/>
    <w:rsid w:val="4C8B5E8A"/>
    <w:rsid w:val="4CA2229D"/>
    <w:rsid w:val="4CACF6E6"/>
    <w:rsid w:val="4CB77AA2"/>
    <w:rsid w:val="4CBCC350"/>
    <w:rsid w:val="4D1569F7"/>
    <w:rsid w:val="4D1A482A"/>
    <w:rsid w:val="4DC480B5"/>
    <w:rsid w:val="4DCDB60E"/>
    <w:rsid w:val="4DE383C8"/>
    <w:rsid w:val="4DF2BC6D"/>
    <w:rsid w:val="4DFD1170"/>
    <w:rsid w:val="4E1F4165"/>
    <w:rsid w:val="4E41F37F"/>
    <w:rsid w:val="4E7B6778"/>
    <w:rsid w:val="4F98E1D1"/>
    <w:rsid w:val="4FA40F09"/>
    <w:rsid w:val="4FC2D1FD"/>
    <w:rsid w:val="4FE2A942"/>
    <w:rsid w:val="4FFE9A14"/>
    <w:rsid w:val="50641CD1"/>
    <w:rsid w:val="507E052A"/>
    <w:rsid w:val="5089B15A"/>
    <w:rsid w:val="50F911F8"/>
    <w:rsid w:val="5108F1A2"/>
    <w:rsid w:val="512694A4"/>
    <w:rsid w:val="5133BDE0"/>
    <w:rsid w:val="515636CE"/>
    <w:rsid w:val="5159C693"/>
    <w:rsid w:val="515ECFAD"/>
    <w:rsid w:val="516C7226"/>
    <w:rsid w:val="516C90C7"/>
    <w:rsid w:val="51AA7006"/>
    <w:rsid w:val="51E865E8"/>
    <w:rsid w:val="523EFECC"/>
    <w:rsid w:val="525CFC79"/>
    <w:rsid w:val="532E0A67"/>
    <w:rsid w:val="53A9D7B0"/>
    <w:rsid w:val="53EB0902"/>
    <w:rsid w:val="53F30A63"/>
    <w:rsid w:val="546804A3"/>
    <w:rsid w:val="54826688"/>
    <w:rsid w:val="549BECB2"/>
    <w:rsid w:val="54A3BF0E"/>
    <w:rsid w:val="54A6F5C1"/>
    <w:rsid w:val="54C707C5"/>
    <w:rsid w:val="550E68B7"/>
    <w:rsid w:val="551C3FE3"/>
    <w:rsid w:val="55454F85"/>
    <w:rsid w:val="5586D963"/>
    <w:rsid w:val="55A1B4F2"/>
    <w:rsid w:val="55F27DE3"/>
    <w:rsid w:val="55FF1A3F"/>
    <w:rsid w:val="5616FCFB"/>
    <w:rsid w:val="5678F4E5"/>
    <w:rsid w:val="56AF3C71"/>
    <w:rsid w:val="56BF171E"/>
    <w:rsid w:val="570E954C"/>
    <w:rsid w:val="57214F33"/>
    <w:rsid w:val="57521FDB"/>
    <w:rsid w:val="57B62D90"/>
    <w:rsid w:val="57CE1131"/>
    <w:rsid w:val="57D00167"/>
    <w:rsid w:val="57ECB5D1"/>
    <w:rsid w:val="58031AAC"/>
    <w:rsid w:val="584AA151"/>
    <w:rsid w:val="587CC9D4"/>
    <w:rsid w:val="58B315A0"/>
    <w:rsid w:val="58CC3DFD"/>
    <w:rsid w:val="58EE1DF2"/>
    <w:rsid w:val="596F5DD5"/>
    <w:rsid w:val="59EECAB9"/>
    <w:rsid w:val="5A5A4A86"/>
    <w:rsid w:val="5AB946BB"/>
    <w:rsid w:val="5B05B1F3"/>
    <w:rsid w:val="5B09F8AE"/>
    <w:rsid w:val="5B245693"/>
    <w:rsid w:val="5B37C2F4"/>
    <w:rsid w:val="5B8A9B1A"/>
    <w:rsid w:val="5BB7EFF6"/>
    <w:rsid w:val="5BC383C1"/>
    <w:rsid w:val="5BD3724C"/>
    <w:rsid w:val="5BD3E6E9"/>
    <w:rsid w:val="5BF61AE7"/>
    <w:rsid w:val="5C7DEEA6"/>
    <w:rsid w:val="5C7F04A2"/>
    <w:rsid w:val="5CB9CB8C"/>
    <w:rsid w:val="5CC0D310"/>
    <w:rsid w:val="5D039F45"/>
    <w:rsid w:val="5D174397"/>
    <w:rsid w:val="5D75EABF"/>
    <w:rsid w:val="5D7C1CEA"/>
    <w:rsid w:val="5E16D46F"/>
    <w:rsid w:val="5E213962"/>
    <w:rsid w:val="5E44606D"/>
    <w:rsid w:val="5E4AF52E"/>
    <w:rsid w:val="5E918B42"/>
    <w:rsid w:val="5EB313F8"/>
    <w:rsid w:val="5EFE1655"/>
    <w:rsid w:val="5F5A3D04"/>
    <w:rsid w:val="5FDE9F59"/>
    <w:rsid w:val="600F2F8A"/>
    <w:rsid w:val="60354929"/>
    <w:rsid w:val="605BEBC6"/>
    <w:rsid w:val="605DDFA1"/>
    <w:rsid w:val="60C98C0A"/>
    <w:rsid w:val="61236820"/>
    <w:rsid w:val="6147C133"/>
    <w:rsid w:val="6149E246"/>
    <w:rsid w:val="61696D93"/>
    <w:rsid w:val="61A426A0"/>
    <w:rsid w:val="61C92C04"/>
    <w:rsid w:val="61F9DC9E"/>
    <w:rsid w:val="61FD9560"/>
    <w:rsid w:val="623E5DDF"/>
    <w:rsid w:val="624EE23F"/>
    <w:rsid w:val="62655C6B"/>
    <w:rsid w:val="62670F9D"/>
    <w:rsid w:val="62DEF7F0"/>
    <w:rsid w:val="63B2F7C7"/>
    <w:rsid w:val="64012CCC"/>
    <w:rsid w:val="6432463F"/>
    <w:rsid w:val="645F369B"/>
    <w:rsid w:val="64AC9439"/>
    <w:rsid w:val="656316EB"/>
    <w:rsid w:val="65755FE7"/>
    <w:rsid w:val="65DCF95D"/>
    <w:rsid w:val="6655CE63"/>
    <w:rsid w:val="667797C3"/>
    <w:rsid w:val="668F5788"/>
    <w:rsid w:val="66A48AAD"/>
    <w:rsid w:val="66CF8556"/>
    <w:rsid w:val="671DF616"/>
    <w:rsid w:val="67BDB6B5"/>
    <w:rsid w:val="67D53AFF"/>
    <w:rsid w:val="67D72576"/>
    <w:rsid w:val="67D8AF17"/>
    <w:rsid w:val="67F1D774"/>
    <w:rsid w:val="682E46B8"/>
    <w:rsid w:val="683720CF"/>
    <w:rsid w:val="68405B0E"/>
    <w:rsid w:val="68691E22"/>
    <w:rsid w:val="686CD6E4"/>
    <w:rsid w:val="68A4299B"/>
    <w:rsid w:val="68E78BCB"/>
    <w:rsid w:val="68F241B7"/>
    <w:rsid w:val="69AD749A"/>
    <w:rsid w:val="6A52B26C"/>
    <w:rsid w:val="6A7F21F9"/>
    <w:rsid w:val="6A963ABA"/>
    <w:rsid w:val="6AAA319D"/>
    <w:rsid w:val="6AF149B6"/>
    <w:rsid w:val="6B1AF698"/>
    <w:rsid w:val="6B215200"/>
    <w:rsid w:val="6B23D2BE"/>
    <w:rsid w:val="6B5E7B92"/>
    <w:rsid w:val="6BC229B8"/>
    <w:rsid w:val="6BEAC38A"/>
    <w:rsid w:val="6C349428"/>
    <w:rsid w:val="6C353AD0"/>
    <w:rsid w:val="6CB6C6F9"/>
    <w:rsid w:val="6CEEA746"/>
    <w:rsid w:val="6D0DE77B"/>
    <w:rsid w:val="6D13CC31"/>
    <w:rsid w:val="6D27F610"/>
    <w:rsid w:val="6D63ED6F"/>
    <w:rsid w:val="6DB30EA6"/>
    <w:rsid w:val="6E42E4A5"/>
    <w:rsid w:val="6E52975A"/>
    <w:rsid w:val="6E6296BD"/>
    <w:rsid w:val="6E786420"/>
    <w:rsid w:val="6EA9AA87"/>
    <w:rsid w:val="6EAF9C92"/>
    <w:rsid w:val="6EC57588"/>
    <w:rsid w:val="6EFA42C2"/>
    <w:rsid w:val="6EFF3C51"/>
    <w:rsid w:val="6F1EC669"/>
    <w:rsid w:val="6FD0C314"/>
    <w:rsid w:val="6FD2172C"/>
    <w:rsid w:val="6FEE67BB"/>
    <w:rsid w:val="6FF9C64D"/>
    <w:rsid w:val="6FFCB0A9"/>
    <w:rsid w:val="70541145"/>
    <w:rsid w:val="705AF5F8"/>
    <w:rsid w:val="70781565"/>
    <w:rsid w:val="707BF0F1"/>
    <w:rsid w:val="70B49E07"/>
    <w:rsid w:val="710A80FE"/>
    <w:rsid w:val="712136FE"/>
    <w:rsid w:val="7156614C"/>
    <w:rsid w:val="71683206"/>
    <w:rsid w:val="717E73EB"/>
    <w:rsid w:val="71DF2321"/>
    <w:rsid w:val="7255CFB3"/>
    <w:rsid w:val="72AD113E"/>
    <w:rsid w:val="72B40C4A"/>
    <w:rsid w:val="72D258EE"/>
    <w:rsid w:val="72F56B2F"/>
    <w:rsid w:val="733C4BAE"/>
    <w:rsid w:val="734AB646"/>
    <w:rsid w:val="73B391B3"/>
    <w:rsid w:val="73DFC0FC"/>
    <w:rsid w:val="73E350C1"/>
    <w:rsid w:val="7509AAF1"/>
    <w:rsid w:val="75698446"/>
    <w:rsid w:val="75A0EE05"/>
    <w:rsid w:val="7625943E"/>
    <w:rsid w:val="7672C106"/>
    <w:rsid w:val="768A0D90"/>
    <w:rsid w:val="77817E80"/>
    <w:rsid w:val="77F9179A"/>
    <w:rsid w:val="7806B713"/>
    <w:rsid w:val="783E305B"/>
    <w:rsid w:val="786A1A14"/>
    <w:rsid w:val="79076903"/>
    <w:rsid w:val="79350EA6"/>
    <w:rsid w:val="79BDFFBE"/>
    <w:rsid w:val="7A22D337"/>
    <w:rsid w:val="7A418E75"/>
    <w:rsid w:val="7A4A4576"/>
    <w:rsid w:val="7A54AA69"/>
    <w:rsid w:val="7A9E0149"/>
    <w:rsid w:val="7AAF6136"/>
    <w:rsid w:val="7AB1DC3F"/>
    <w:rsid w:val="7AEA0764"/>
    <w:rsid w:val="7B55C82B"/>
    <w:rsid w:val="7B58D9E6"/>
    <w:rsid w:val="7B6386B7"/>
    <w:rsid w:val="7BBEA398"/>
    <w:rsid w:val="7BD7526D"/>
    <w:rsid w:val="7BF1AF56"/>
    <w:rsid w:val="7BF7D3A6"/>
    <w:rsid w:val="7C14911E"/>
    <w:rsid w:val="7C409DBB"/>
    <w:rsid w:val="7C4C0FBE"/>
    <w:rsid w:val="7C8F5CCD"/>
    <w:rsid w:val="7D470E6D"/>
    <w:rsid w:val="7D5A73F9"/>
    <w:rsid w:val="7DDC6E1C"/>
    <w:rsid w:val="7E048A91"/>
    <w:rsid w:val="7E2D4DA5"/>
    <w:rsid w:val="7EB87ABD"/>
    <w:rsid w:val="7F0079E4"/>
    <w:rsid w:val="7F23D6B8"/>
    <w:rsid w:val="7F28B8A0"/>
    <w:rsid w:val="7F38AEFB"/>
    <w:rsid w:val="7FBC8C7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8E8B24B"/>
  <w15:docId w15:val="{DBE10AD1-03C9-4813-89CE-6BB89D1B9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styleId="UnresolvedMention">
    <w:name w:val="Unresolved Mention"/>
    <w:basedOn w:val="DefaultParagraphFont"/>
    <w:uiPriority w:val="99"/>
    <w:unhideWhenUsed/>
    <w:rsid w:val="00F238E0"/>
    <w:rPr>
      <w:color w:val="605E5C"/>
      <w:shd w:val="clear" w:color="auto" w:fill="E1DFDD"/>
    </w:rPr>
  </w:style>
  <w:style w:type="paragraph" w:customStyle="1" w:styleId="paragraph">
    <w:name w:val="paragraph"/>
    <w:basedOn w:val="Normal"/>
    <w:rsid w:val="00960CD7"/>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960CD7"/>
  </w:style>
  <w:style w:type="character" w:customStyle="1" w:styleId="eop">
    <w:name w:val="eop"/>
    <w:basedOn w:val="DefaultParagraphFont"/>
    <w:rsid w:val="00960CD7"/>
  </w:style>
  <w:style w:type="paragraph" w:customStyle="1" w:styleId="Default">
    <w:name w:val="Default"/>
    <w:rsid w:val="00C764C7"/>
    <w:pPr>
      <w:autoSpaceDE w:val="0"/>
      <w:autoSpaceDN w:val="0"/>
      <w:adjustRightInd w:val="0"/>
    </w:pPr>
    <w:rPr>
      <w:rFonts w:ascii="Arial" w:hAnsi="Arial" w:cs="Arial"/>
      <w:color w:val="000000"/>
      <w:sz w:val="24"/>
      <w:szCs w:val="24"/>
    </w:rPr>
  </w:style>
  <w:style w:type="paragraph" w:customStyle="1" w:styleId="Sectionhead">
    <w:name w:val="Section head"/>
    <w:basedOn w:val="Normal"/>
    <w:uiPriority w:val="1"/>
    <w:rsid w:val="29E0A758"/>
    <w:pPr>
      <w:tabs>
        <w:tab w:val="left" w:pos="850"/>
      </w:tabs>
      <w:spacing w:before="283" w:after="170" w:line="360" w:lineRule="atLeast"/>
    </w:pPr>
    <w:rPr>
      <w:b/>
      <w:bCs/>
      <w:sz w:val="32"/>
      <w:szCs w:val="32"/>
      <w:lang w:val="en-US"/>
    </w:rPr>
  </w:style>
  <w:style w:type="paragraph" w:styleId="CommentText">
    <w:name w:val="annotation text"/>
    <w:basedOn w:val="Normal"/>
    <w:link w:val="CommentTextChar"/>
    <w:semiHidden/>
    <w:unhideWhenUsed/>
    <w:rPr>
      <w:sz w:val="20"/>
    </w:rPr>
  </w:style>
  <w:style w:type="character" w:customStyle="1" w:styleId="CommentTextChar">
    <w:name w:val="Comment Text Char"/>
    <w:basedOn w:val="DefaultParagraphFont"/>
    <w:link w:val="CommentText"/>
    <w:semiHidden/>
    <w:rPr>
      <w:rFonts w:ascii="Arial" w:hAnsi="Arial"/>
      <w:lang w:eastAsia="en-US"/>
    </w:rPr>
  </w:style>
  <w:style w:type="character" w:styleId="CommentReference">
    <w:name w:val="annotation reference"/>
    <w:basedOn w:val="DefaultParagraphFont"/>
    <w:semiHidden/>
    <w:unhideWhenUsed/>
    <w:rPr>
      <w:sz w:val="16"/>
      <w:szCs w:val="16"/>
    </w:rPr>
  </w:style>
  <w:style w:type="paragraph" w:styleId="CommentSubject">
    <w:name w:val="annotation subject"/>
    <w:basedOn w:val="CommentText"/>
    <w:next w:val="CommentText"/>
    <w:link w:val="CommentSubjectChar"/>
    <w:semiHidden/>
    <w:unhideWhenUsed/>
    <w:rsid w:val="00307D9D"/>
    <w:rPr>
      <w:b/>
      <w:bCs/>
    </w:rPr>
  </w:style>
  <w:style w:type="character" w:customStyle="1" w:styleId="CommentSubjectChar">
    <w:name w:val="Comment Subject Char"/>
    <w:basedOn w:val="CommentTextChar"/>
    <w:link w:val="CommentSubject"/>
    <w:semiHidden/>
    <w:rsid w:val="00307D9D"/>
    <w:rPr>
      <w:rFonts w:ascii="Arial" w:hAnsi="Arial"/>
      <w:b/>
      <w:bCs/>
      <w:lang w:eastAsia="en-US"/>
    </w:rPr>
  </w:style>
  <w:style w:type="character" w:styleId="Mention">
    <w:name w:val="Mention"/>
    <w:basedOn w:val="DefaultParagraphFont"/>
    <w:uiPriority w:val="99"/>
    <w:unhideWhenUsed/>
    <w:rsid w:val="00B7687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93618911">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229848970">
      <w:bodyDiv w:val="1"/>
      <w:marLeft w:val="0"/>
      <w:marRight w:val="0"/>
      <w:marTop w:val="0"/>
      <w:marBottom w:val="0"/>
      <w:divBdr>
        <w:top w:val="none" w:sz="0" w:space="0" w:color="auto"/>
        <w:left w:val="none" w:sz="0" w:space="0" w:color="auto"/>
        <w:bottom w:val="none" w:sz="0" w:space="0" w:color="auto"/>
        <w:right w:val="none" w:sz="0" w:space="0" w:color="auto"/>
      </w:divBdr>
      <w:divsChild>
        <w:div w:id="81266228">
          <w:marLeft w:val="0"/>
          <w:marRight w:val="0"/>
          <w:marTop w:val="0"/>
          <w:marBottom w:val="0"/>
          <w:divBdr>
            <w:top w:val="none" w:sz="0" w:space="0" w:color="auto"/>
            <w:left w:val="none" w:sz="0" w:space="0" w:color="auto"/>
            <w:bottom w:val="none" w:sz="0" w:space="0" w:color="auto"/>
            <w:right w:val="none" w:sz="0" w:space="0" w:color="auto"/>
          </w:divBdr>
        </w:div>
        <w:div w:id="134491686">
          <w:marLeft w:val="0"/>
          <w:marRight w:val="0"/>
          <w:marTop w:val="0"/>
          <w:marBottom w:val="0"/>
          <w:divBdr>
            <w:top w:val="none" w:sz="0" w:space="0" w:color="auto"/>
            <w:left w:val="none" w:sz="0" w:space="0" w:color="auto"/>
            <w:bottom w:val="none" w:sz="0" w:space="0" w:color="auto"/>
            <w:right w:val="none" w:sz="0" w:space="0" w:color="auto"/>
          </w:divBdr>
        </w:div>
      </w:divsChild>
    </w:div>
    <w:div w:id="297613178">
      <w:bodyDiv w:val="1"/>
      <w:marLeft w:val="0"/>
      <w:marRight w:val="0"/>
      <w:marTop w:val="0"/>
      <w:marBottom w:val="0"/>
      <w:divBdr>
        <w:top w:val="none" w:sz="0" w:space="0" w:color="auto"/>
        <w:left w:val="none" w:sz="0" w:space="0" w:color="auto"/>
        <w:bottom w:val="none" w:sz="0" w:space="0" w:color="auto"/>
        <w:right w:val="none" w:sz="0" w:space="0" w:color="auto"/>
      </w:divBdr>
      <w:divsChild>
        <w:div w:id="920990890">
          <w:marLeft w:val="0"/>
          <w:marRight w:val="0"/>
          <w:marTop w:val="0"/>
          <w:marBottom w:val="0"/>
          <w:divBdr>
            <w:top w:val="none" w:sz="0" w:space="0" w:color="auto"/>
            <w:left w:val="none" w:sz="0" w:space="0" w:color="auto"/>
            <w:bottom w:val="none" w:sz="0" w:space="0" w:color="auto"/>
            <w:right w:val="none" w:sz="0" w:space="0" w:color="auto"/>
          </w:divBdr>
        </w:div>
        <w:div w:id="1898467998">
          <w:marLeft w:val="0"/>
          <w:marRight w:val="0"/>
          <w:marTop w:val="0"/>
          <w:marBottom w:val="0"/>
          <w:divBdr>
            <w:top w:val="none" w:sz="0" w:space="0" w:color="auto"/>
            <w:left w:val="none" w:sz="0" w:space="0" w:color="auto"/>
            <w:bottom w:val="none" w:sz="0" w:space="0" w:color="auto"/>
            <w:right w:val="none" w:sz="0" w:space="0" w:color="auto"/>
          </w:divBdr>
        </w:div>
      </w:divsChild>
    </w:div>
    <w:div w:id="402458573">
      <w:bodyDiv w:val="1"/>
      <w:marLeft w:val="0"/>
      <w:marRight w:val="0"/>
      <w:marTop w:val="0"/>
      <w:marBottom w:val="0"/>
      <w:divBdr>
        <w:top w:val="none" w:sz="0" w:space="0" w:color="auto"/>
        <w:left w:val="none" w:sz="0" w:space="0" w:color="auto"/>
        <w:bottom w:val="none" w:sz="0" w:space="0" w:color="auto"/>
        <w:right w:val="none" w:sz="0" w:space="0" w:color="auto"/>
      </w:divBdr>
      <w:divsChild>
        <w:div w:id="378630564">
          <w:marLeft w:val="0"/>
          <w:marRight w:val="0"/>
          <w:marTop w:val="0"/>
          <w:marBottom w:val="0"/>
          <w:divBdr>
            <w:top w:val="none" w:sz="0" w:space="0" w:color="auto"/>
            <w:left w:val="none" w:sz="0" w:space="0" w:color="auto"/>
            <w:bottom w:val="none" w:sz="0" w:space="0" w:color="auto"/>
            <w:right w:val="none" w:sz="0" w:space="0" w:color="auto"/>
          </w:divBdr>
        </w:div>
        <w:div w:id="617758134">
          <w:marLeft w:val="0"/>
          <w:marRight w:val="0"/>
          <w:marTop w:val="0"/>
          <w:marBottom w:val="0"/>
          <w:divBdr>
            <w:top w:val="none" w:sz="0" w:space="0" w:color="auto"/>
            <w:left w:val="none" w:sz="0" w:space="0" w:color="auto"/>
            <w:bottom w:val="none" w:sz="0" w:space="0" w:color="auto"/>
            <w:right w:val="none" w:sz="0" w:space="0" w:color="auto"/>
          </w:divBdr>
        </w:div>
        <w:div w:id="862327930">
          <w:marLeft w:val="0"/>
          <w:marRight w:val="0"/>
          <w:marTop w:val="0"/>
          <w:marBottom w:val="0"/>
          <w:divBdr>
            <w:top w:val="none" w:sz="0" w:space="0" w:color="auto"/>
            <w:left w:val="none" w:sz="0" w:space="0" w:color="auto"/>
            <w:bottom w:val="none" w:sz="0" w:space="0" w:color="auto"/>
            <w:right w:val="none" w:sz="0" w:space="0" w:color="auto"/>
          </w:divBdr>
        </w:div>
        <w:div w:id="1013532978">
          <w:marLeft w:val="0"/>
          <w:marRight w:val="0"/>
          <w:marTop w:val="0"/>
          <w:marBottom w:val="0"/>
          <w:divBdr>
            <w:top w:val="none" w:sz="0" w:space="0" w:color="auto"/>
            <w:left w:val="none" w:sz="0" w:space="0" w:color="auto"/>
            <w:bottom w:val="none" w:sz="0" w:space="0" w:color="auto"/>
            <w:right w:val="none" w:sz="0" w:space="0" w:color="auto"/>
          </w:divBdr>
        </w:div>
        <w:div w:id="1053698069">
          <w:marLeft w:val="0"/>
          <w:marRight w:val="0"/>
          <w:marTop w:val="0"/>
          <w:marBottom w:val="0"/>
          <w:divBdr>
            <w:top w:val="none" w:sz="0" w:space="0" w:color="auto"/>
            <w:left w:val="none" w:sz="0" w:space="0" w:color="auto"/>
            <w:bottom w:val="none" w:sz="0" w:space="0" w:color="auto"/>
            <w:right w:val="none" w:sz="0" w:space="0" w:color="auto"/>
          </w:divBdr>
        </w:div>
      </w:divsChild>
    </w:div>
    <w:div w:id="446631011">
      <w:bodyDiv w:val="1"/>
      <w:marLeft w:val="0"/>
      <w:marRight w:val="0"/>
      <w:marTop w:val="0"/>
      <w:marBottom w:val="0"/>
      <w:divBdr>
        <w:top w:val="none" w:sz="0" w:space="0" w:color="auto"/>
        <w:left w:val="none" w:sz="0" w:space="0" w:color="auto"/>
        <w:bottom w:val="none" w:sz="0" w:space="0" w:color="auto"/>
        <w:right w:val="none" w:sz="0" w:space="0" w:color="auto"/>
      </w:divBdr>
      <w:divsChild>
        <w:div w:id="166290109">
          <w:marLeft w:val="0"/>
          <w:marRight w:val="0"/>
          <w:marTop w:val="0"/>
          <w:marBottom w:val="0"/>
          <w:divBdr>
            <w:top w:val="none" w:sz="0" w:space="0" w:color="auto"/>
            <w:left w:val="none" w:sz="0" w:space="0" w:color="auto"/>
            <w:bottom w:val="none" w:sz="0" w:space="0" w:color="auto"/>
            <w:right w:val="none" w:sz="0" w:space="0" w:color="auto"/>
          </w:divBdr>
        </w:div>
        <w:div w:id="1661494903">
          <w:marLeft w:val="0"/>
          <w:marRight w:val="0"/>
          <w:marTop w:val="0"/>
          <w:marBottom w:val="0"/>
          <w:divBdr>
            <w:top w:val="none" w:sz="0" w:space="0" w:color="auto"/>
            <w:left w:val="none" w:sz="0" w:space="0" w:color="auto"/>
            <w:bottom w:val="none" w:sz="0" w:space="0" w:color="auto"/>
            <w:right w:val="none" w:sz="0" w:space="0" w:color="auto"/>
          </w:divBdr>
        </w:div>
      </w:divsChild>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792595633">
      <w:bodyDiv w:val="1"/>
      <w:marLeft w:val="0"/>
      <w:marRight w:val="0"/>
      <w:marTop w:val="0"/>
      <w:marBottom w:val="0"/>
      <w:divBdr>
        <w:top w:val="none" w:sz="0" w:space="0" w:color="auto"/>
        <w:left w:val="none" w:sz="0" w:space="0" w:color="auto"/>
        <w:bottom w:val="none" w:sz="0" w:space="0" w:color="auto"/>
        <w:right w:val="none" w:sz="0" w:space="0" w:color="auto"/>
      </w:divBdr>
      <w:divsChild>
        <w:div w:id="12465426">
          <w:marLeft w:val="0"/>
          <w:marRight w:val="0"/>
          <w:marTop w:val="0"/>
          <w:marBottom w:val="0"/>
          <w:divBdr>
            <w:top w:val="none" w:sz="0" w:space="0" w:color="auto"/>
            <w:left w:val="none" w:sz="0" w:space="0" w:color="auto"/>
            <w:bottom w:val="none" w:sz="0" w:space="0" w:color="auto"/>
            <w:right w:val="none" w:sz="0" w:space="0" w:color="auto"/>
          </w:divBdr>
          <w:divsChild>
            <w:div w:id="932785745">
              <w:marLeft w:val="0"/>
              <w:marRight w:val="0"/>
              <w:marTop w:val="0"/>
              <w:marBottom w:val="0"/>
              <w:divBdr>
                <w:top w:val="none" w:sz="0" w:space="0" w:color="auto"/>
                <w:left w:val="none" w:sz="0" w:space="0" w:color="auto"/>
                <w:bottom w:val="none" w:sz="0" w:space="0" w:color="auto"/>
                <w:right w:val="none" w:sz="0" w:space="0" w:color="auto"/>
              </w:divBdr>
            </w:div>
          </w:divsChild>
        </w:div>
        <w:div w:id="48922108">
          <w:marLeft w:val="0"/>
          <w:marRight w:val="0"/>
          <w:marTop w:val="0"/>
          <w:marBottom w:val="0"/>
          <w:divBdr>
            <w:top w:val="none" w:sz="0" w:space="0" w:color="auto"/>
            <w:left w:val="none" w:sz="0" w:space="0" w:color="auto"/>
            <w:bottom w:val="none" w:sz="0" w:space="0" w:color="auto"/>
            <w:right w:val="none" w:sz="0" w:space="0" w:color="auto"/>
          </w:divBdr>
          <w:divsChild>
            <w:div w:id="1377899471">
              <w:marLeft w:val="0"/>
              <w:marRight w:val="0"/>
              <w:marTop w:val="0"/>
              <w:marBottom w:val="0"/>
              <w:divBdr>
                <w:top w:val="none" w:sz="0" w:space="0" w:color="auto"/>
                <w:left w:val="none" w:sz="0" w:space="0" w:color="auto"/>
                <w:bottom w:val="none" w:sz="0" w:space="0" w:color="auto"/>
                <w:right w:val="none" w:sz="0" w:space="0" w:color="auto"/>
              </w:divBdr>
            </w:div>
          </w:divsChild>
        </w:div>
        <w:div w:id="167717883">
          <w:marLeft w:val="0"/>
          <w:marRight w:val="0"/>
          <w:marTop w:val="0"/>
          <w:marBottom w:val="0"/>
          <w:divBdr>
            <w:top w:val="none" w:sz="0" w:space="0" w:color="auto"/>
            <w:left w:val="none" w:sz="0" w:space="0" w:color="auto"/>
            <w:bottom w:val="none" w:sz="0" w:space="0" w:color="auto"/>
            <w:right w:val="none" w:sz="0" w:space="0" w:color="auto"/>
          </w:divBdr>
          <w:divsChild>
            <w:div w:id="2145003263">
              <w:marLeft w:val="0"/>
              <w:marRight w:val="0"/>
              <w:marTop w:val="0"/>
              <w:marBottom w:val="0"/>
              <w:divBdr>
                <w:top w:val="none" w:sz="0" w:space="0" w:color="auto"/>
                <w:left w:val="none" w:sz="0" w:space="0" w:color="auto"/>
                <w:bottom w:val="none" w:sz="0" w:space="0" w:color="auto"/>
                <w:right w:val="none" w:sz="0" w:space="0" w:color="auto"/>
              </w:divBdr>
            </w:div>
          </w:divsChild>
        </w:div>
        <w:div w:id="193228852">
          <w:marLeft w:val="0"/>
          <w:marRight w:val="0"/>
          <w:marTop w:val="0"/>
          <w:marBottom w:val="0"/>
          <w:divBdr>
            <w:top w:val="none" w:sz="0" w:space="0" w:color="auto"/>
            <w:left w:val="none" w:sz="0" w:space="0" w:color="auto"/>
            <w:bottom w:val="none" w:sz="0" w:space="0" w:color="auto"/>
            <w:right w:val="none" w:sz="0" w:space="0" w:color="auto"/>
          </w:divBdr>
          <w:divsChild>
            <w:div w:id="1316178379">
              <w:marLeft w:val="0"/>
              <w:marRight w:val="0"/>
              <w:marTop w:val="0"/>
              <w:marBottom w:val="0"/>
              <w:divBdr>
                <w:top w:val="none" w:sz="0" w:space="0" w:color="auto"/>
                <w:left w:val="none" w:sz="0" w:space="0" w:color="auto"/>
                <w:bottom w:val="none" w:sz="0" w:space="0" w:color="auto"/>
                <w:right w:val="none" w:sz="0" w:space="0" w:color="auto"/>
              </w:divBdr>
            </w:div>
            <w:div w:id="1532264442">
              <w:marLeft w:val="0"/>
              <w:marRight w:val="0"/>
              <w:marTop w:val="0"/>
              <w:marBottom w:val="0"/>
              <w:divBdr>
                <w:top w:val="none" w:sz="0" w:space="0" w:color="auto"/>
                <w:left w:val="none" w:sz="0" w:space="0" w:color="auto"/>
                <w:bottom w:val="none" w:sz="0" w:space="0" w:color="auto"/>
                <w:right w:val="none" w:sz="0" w:space="0" w:color="auto"/>
              </w:divBdr>
            </w:div>
          </w:divsChild>
        </w:div>
        <w:div w:id="333193907">
          <w:marLeft w:val="0"/>
          <w:marRight w:val="0"/>
          <w:marTop w:val="0"/>
          <w:marBottom w:val="0"/>
          <w:divBdr>
            <w:top w:val="none" w:sz="0" w:space="0" w:color="auto"/>
            <w:left w:val="none" w:sz="0" w:space="0" w:color="auto"/>
            <w:bottom w:val="none" w:sz="0" w:space="0" w:color="auto"/>
            <w:right w:val="none" w:sz="0" w:space="0" w:color="auto"/>
          </w:divBdr>
          <w:divsChild>
            <w:div w:id="1844393181">
              <w:marLeft w:val="0"/>
              <w:marRight w:val="0"/>
              <w:marTop w:val="0"/>
              <w:marBottom w:val="0"/>
              <w:divBdr>
                <w:top w:val="none" w:sz="0" w:space="0" w:color="auto"/>
                <w:left w:val="none" w:sz="0" w:space="0" w:color="auto"/>
                <w:bottom w:val="none" w:sz="0" w:space="0" w:color="auto"/>
                <w:right w:val="none" w:sz="0" w:space="0" w:color="auto"/>
              </w:divBdr>
            </w:div>
          </w:divsChild>
        </w:div>
        <w:div w:id="408893815">
          <w:marLeft w:val="0"/>
          <w:marRight w:val="0"/>
          <w:marTop w:val="0"/>
          <w:marBottom w:val="0"/>
          <w:divBdr>
            <w:top w:val="none" w:sz="0" w:space="0" w:color="auto"/>
            <w:left w:val="none" w:sz="0" w:space="0" w:color="auto"/>
            <w:bottom w:val="none" w:sz="0" w:space="0" w:color="auto"/>
            <w:right w:val="none" w:sz="0" w:space="0" w:color="auto"/>
          </w:divBdr>
          <w:divsChild>
            <w:div w:id="1727676871">
              <w:marLeft w:val="0"/>
              <w:marRight w:val="0"/>
              <w:marTop w:val="0"/>
              <w:marBottom w:val="0"/>
              <w:divBdr>
                <w:top w:val="none" w:sz="0" w:space="0" w:color="auto"/>
                <w:left w:val="none" w:sz="0" w:space="0" w:color="auto"/>
                <w:bottom w:val="none" w:sz="0" w:space="0" w:color="auto"/>
                <w:right w:val="none" w:sz="0" w:space="0" w:color="auto"/>
              </w:divBdr>
            </w:div>
          </w:divsChild>
        </w:div>
        <w:div w:id="409233949">
          <w:marLeft w:val="0"/>
          <w:marRight w:val="0"/>
          <w:marTop w:val="0"/>
          <w:marBottom w:val="0"/>
          <w:divBdr>
            <w:top w:val="none" w:sz="0" w:space="0" w:color="auto"/>
            <w:left w:val="none" w:sz="0" w:space="0" w:color="auto"/>
            <w:bottom w:val="none" w:sz="0" w:space="0" w:color="auto"/>
            <w:right w:val="none" w:sz="0" w:space="0" w:color="auto"/>
          </w:divBdr>
          <w:divsChild>
            <w:div w:id="676930399">
              <w:marLeft w:val="0"/>
              <w:marRight w:val="0"/>
              <w:marTop w:val="0"/>
              <w:marBottom w:val="0"/>
              <w:divBdr>
                <w:top w:val="none" w:sz="0" w:space="0" w:color="auto"/>
                <w:left w:val="none" w:sz="0" w:space="0" w:color="auto"/>
                <w:bottom w:val="none" w:sz="0" w:space="0" w:color="auto"/>
                <w:right w:val="none" w:sz="0" w:space="0" w:color="auto"/>
              </w:divBdr>
            </w:div>
          </w:divsChild>
        </w:div>
        <w:div w:id="646129392">
          <w:marLeft w:val="0"/>
          <w:marRight w:val="0"/>
          <w:marTop w:val="0"/>
          <w:marBottom w:val="0"/>
          <w:divBdr>
            <w:top w:val="none" w:sz="0" w:space="0" w:color="auto"/>
            <w:left w:val="none" w:sz="0" w:space="0" w:color="auto"/>
            <w:bottom w:val="none" w:sz="0" w:space="0" w:color="auto"/>
            <w:right w:val="none" w:sz="0" w:space="0" w:color="auto"/>
          </w:divBdr>
          <w:divsChild>
            <w:div w:id="992611360">
              <w:marLeft w:val="0"/>
              <w:marRight w:val="0"/>
              <w:marTop w:val="0"/>
              <w:marBottom w:val="0"/>
              <w:divBdr>
                <w:top w:val="none" w:sz="0" w:space="0" w:color="auto"/>
                <w:left w:val="none" w:sz="0" w:space="0" w:color="auto"/>
                <w:bottom w:val="none" w:sz="0" w:space="0" w:color="auto"/>
                <w:right w:val="none" w:sz="0" w:space="0" w:color="auto"/>
              </w:divBdr>
            </w:div>
          </w:divsChild>
        </w:div>
        <w:div w:id="657736085">
          <w:marLeft w:val="0"/>
          <w:marRight w:val="0"/>
          <w:marTop w:val="0"/>
          <w:marBottom w:val="0"/>
          <w:divBdr>
            <w:top w:val="none" w:sz="0" w:space="0" w:color="auto"/>
            <w:left w:val="none" w:sz="0" w:space="0" w:color="auto"/>
            <w:bottom w:val="none" w:sz="0" w:space="0" w:color="auto"/>
            <w:right w:val="none" w:sz="0" w:space="0" w:color="auto"/>
          </w:divBdr>
          <w:divsChild>
            <w:div w:id="25260151">
              <w:marLeft w:val="0"/>
              <w:marRight w:val="0"/>
              <w:marTop w:val="0"/>
              <w:marBottom w:val="0"/>
              <w:divBdr>
                <w:top w:val="none" w:sz="0" w:space="0" w:color="auto"/>
                <w:left w:val="none" w:sz="0" w:space="0" w:color="auto"/>
                <w:bottom w:val="none" w:sz="0" w:space="0" w:color="auto"/>
                <w:right w:val="none" w:sz="0" w:space="0" w:color="auto"/>
              </w:divBdr>
            </w:div>
          </w:divsChild>
        </w:div>
        <w:div w:id="664358995">
          <w:marLeft w:val="0"/>
          <w:marRight w:val="0"/>
          <w:marTop w:val="0"/>
          <w:marBottom w:val="0"/>
          <w:divBdr>
            <w:top w:val="none" w:sz="0" w:space="0" w:color="auto"/>
            <w:left w:val="none" w:sz="0" w:space="0" w:color="auto"/>
            <w:bottom w:val="none" w:sz="0" w:space="0" w:color="auto"/>
            <w:right w:val="none" w:sz="0" w:space="0" w:color="auto"/>
          </w:divBdr>
          <w:divsChild>
            <w:div w:id="1263106871">
              <w:marLeft w:val="0"/>
              <w:marRight w:val="0"/>
              <w:marTop w:val="0"/>
              <w:marBottom w:val="0"/>
              <w:divBdr>
                <w:top w:val="none" w:sz="0" w:space="0" w:color="auto"/>
                <w:left w:val="none" w:sz="0" w:space="0" w:color="auto"/>
                <w:bottom w:val="none" w:sz="0" w:space="0" w:color="auto"/>
                <w:right w:val="none" w:sz="0" w:space="0" w:color="auto"/>
              </w:divBdr>
            </w:div>
          </w:divsChild>
        </w:div>
        <w:div w:id="712777023">
          <w:marLeft w:val="0"/>
          <w:marRight w:val="0"/>
          <w:marTop w:val="0"/>
          <w:marBottom w:val="0"/>
          <w:divBdr>
            <w:top w:val="none" w:sz="0" w:space="0" w:color="auto"/>
            <w:left w:val="none" w:sz="0" w:space="0" w:color="auto"/>
            <w:bottom w:val="none" w:sz="0" w:space="0" w:color="auto"/>
            <w:right w:val="none" w:sz="0" w:space="0" w:color="auto"/>
          </w:divBdr>
          <w:divsChild>
            <w:div w:id="511922273">
              <w:marLeft w:val="0"/>
              <w:marRight w:val="0"/>
              <w:marTop w:val="0"/>
              <w:marBottom w:val="0"/>
              <w:divBdr>
                <w:top w:val="none" w:sz="0" w:space="0" w:color="auto"/>
                <w:left w:val="none" w:sz="0" w:space="0" w:color="auto"/>
                <w:bottom w:val="none" w:sz="0" w:space="0" w:color="auto"/>
                <w:right w:val="none" w:sz="0" w:space="0" w:color="auto"/>
              </w:divBdr>
            </w:div>
            <w:div w:id="1179463250">
              <w:marLeft w:val="0"/>
              <w:marRight w:val="0"/>
              <w:marTop w:val="0"/>
              <w:marBottom w:val="0"/>
              <w:divBdr>
                <w:top w:val="none" w:sz="0" w:space="0" w:color="auto"/>
                <w:left w:val="none" w:sz="0" w:space="0" w:color="auto"/>
                <w:bottom w:val="none" w:sz="0" w:space="0" w:color="auto"/>
                <w:right w:val="none" w:sz="0" w:space="0" w:color="auto"/>
              </w:divBdr>
            </w:div>
          </w:divsChild>
        </w:div>
        <w:div w:id="814103961">
          <w:marLeft w:val="0"/>
          <w:marRight w:val="0"/>
          <w:marTop w:val="0"/>
          <w:marBottom w:val="0"/>
          <w:divBdr>
            <w:top w:val="none" w:sz="0" w:space="0" w:color="auto"/>
            <w:left w:val="none" w:sz="0" w:space="0" w:color="auto"/>
            <w:bottom w:val="none" w:sz="0" w:space="0" w:color="auto"/>
            <w:right w:val="none" w:sz="0" w:space="0" w:color="auto"/>
          </w:divBdr>
          <w:divsChild>
            <w:div w:id="166292212">
              <w:marLeft w:val="0"/>
              <w:marRight w:val="0"/>
              <w:marTop w:val="0"/>
              <w:marBottom w:val="0"/>
              <w:divBdr>
                <w:top w:val="none" w:sz="0" w:space="0" w:color="auto"/>
                <w:left w:val="none" w:sz="0" w:space="0" w:color="auto"/>
                <w:bottom w:val="none" w:sz="0" w:space="0" w:color="auto"/>
                <w:right w:val="none" w:sz="0" w:space="0" w:color="auto"/>
              </w:divBdr>
            </w:div>
          </w:divsChild>
        </w:div>
        <w:div w:id="829565269">
          <w:marLeft w:val="0"/>
          <w:marRight w:val="0"/>
          <w:marTop w:val="0"/>
          <w:marBottom w:val="0"/>
          <w:divBdr>
            <w:top w:val="none" w:sz="0" w:space="0" w:color="auto"/>
            <w:left w:val="none" w:sz="0" w:space="0" w:color="auto"/>
            <w:bottom w:val="none" w:sz="0" w:space="0" w:color="auto"/>
            <w:right w:val="none" w:sz="0" w:space="0" w:color="auto"/>
          </w:divBdr>
          <w:divsChild>
            <w:div w:id="93399191">
              <w:marLeft w:val="0"/>
              <w:marRight w:val="0"/>
              <w:marTop w:val="0"/>
              <w:marBottom w:val="0"/>
              <w:divBdr>
                <w:top w:val="none" w:sz="0" w:space="0" w:color="auto"/>
                <w:left w:val="none" w:sz="0" w:space="0" w:color="auto"/>
                <w:bottom w:val="none" w:sz="0" w:space="0" w:color="auto"/>
                <w:right w:val="none" w:sz="0" w:space="0" w:color="auto"/>
              </w:divBdr>
            </w:div>
          </w:divsChild>
        </w:div>
        <w:div w:id="864362707">
          <w:marLeft w:val="0"/>
          <w:marRight w:val="0"/>
          <w:marTop w:val="0"/>
          <w:marBottom w:val="0"/>
          <w:divBdr>
            <w:top w:val="none" w:sz="0" w:space="0" w:color="auto"/>
            <w:left w:val="none" w:sz="0" w:space="0" w:color="auto"/>
            <w:bottom w:val="none" w:sz="0" w:space="0" w:color="auto"/>
            <w:right w:val="none" w:sz="0" w:space="0" w:color="auto"/>
          </w:divBdr>
          <w:divsChild>
            <w:div w:id="682975477">
              <w:marLeft w:val="0"/>
              <w:marRight w:val="0"/>
              <w:marTop w:val="0"/>
              <w:marBottom w:val="0"/>
              <w:divBdr>
                <w:top w:val="none" w:sz="0" w:space="0" w:color="auto"/>
                <w:left w:val="none" w:sz="0" w:space="0" w:color="auto"/>
                <w:bottom w:val="none" w:sz="0" w:space="0" w:color="auto"/>
                <w:right w:val="none" w:sz="0" w:space="0" w:color="auto"/>
              </w:divBdr>
            </w:div>
          </w:divsChild>
        </w:div>
        <w:div w:id="915868308">
          <w:marLeft w:val="0"/>
          <w:marRight w:val="0"/>
          <w:marTop w:val="0"/>
          <w:marBottom w:val="0"/>
          <w:divBdr>
            <w:top w:val="none" w:sz="0" w:space="0" w:color="auto"/>
            <w:left w:val="none" w:sz="0" w:space="0" w:color="auto"/>
            <w:bottom w:val="none" w:sz="0" w:space="0" w:color="auto"/>
            <w:right w:val="none" w:sz="0" w:space="0" w:color="auto"/>
          </w:divBdr>
          <w:divsChild>
            <w:div w:id="1705255713">
              <w:marLeft w:val="0"/>
              <w:marRight w:val="0"/>
              <w:marTop w:val="0"/>
              <w:marBottom w:val="0"/>
              <w:divBdr>
                <w:top w:val="none" w:sz="0" w:space="0" w:color="auto"/>
                <w:left w:val="none" w:sz="0" w:space="0" w:color="auto"/>
                <w:bottom w:val="none" w:sz="0" w:space="0" w:color="auto"/>
                <w:right w:val="none" w:sz="0" w:space="0" w:color="auto"/>
              </w:divBdr>
            </w:div>
          </w:divsChild>
        </w:div>
        <w:div w:id="977102086">
          <w:marLeft w:val="0"/>
          <w:marRight w:val="0"/>
          <w:marTop w:val="0"/>
          <w:marBottom w:val="0"/>
          <w:divBdr>
            <w:top w:val="none" w:sz="0" w:space="0" w:color="auto"/>
            <w:left w:val="none" w:sz="0" w:space="0" w:color="auto"/>
            <w:bottom w:val="none" w:sz="0" w:space="0" w:color="auto"/>
            <w:right w:val="none" w:sz="0" w:space="0" w:color="auto"/>
          </w:divBdr>
          <w:divsChild>
            <w:div w:id="127670512">
              <w:marLeft w:val="0"/>
              <w:marRight w:val="0"/>
              <w:marTop w:val="0"/>
              <w:marBottom w:val="0"/>
              <w:divBdr>
                <w:top w:val="none" w:sz="0" w:space="0" w:color="auto"/>
                <w:left w:val="none" w:sz="0" w:space="0" w:color="auto"/>
                <w:bottom w:val="none" w:sz="0" w:space="0" w:color="auto"/>
                <w:right w:val="none" w:sz="0" w:space="0" w:color="auto"/>
              </w:divBdr>
            </w:div>
          </w:divsChild>
        </w:div>
        <w:div w:id="1083144287">
          <w:marLeft w:val="0"/>
          <w:marRight w:val="0"/>
          <w:marTop w:val="0"/>
          <w:marBottom w:val="0"/>
          <w:divBdr>
            <w:top w:val="none" w:sz="0" w:space="0" w:color="auto"/>
            <w:left w:val="none" w:sz="0" w:space="0" w:color="auto"/>
            <w:bottom w:val="none" w:sz="0" w:space="0" w:color="auto"/>
            <w:right w:val="none" w:sz="0" w:space="0" w:color="auto"/>
          </w:divBdr>
          <w:divsChild>
            <w:div w:id="1217081672">
              <w:marLeft w:val="0"/>
              <w:marRight w:val="0"/>
              <w:marTop w:val="0"/>
              <w:marBottom w:val="0"/>
              <w:divBdr>
                <w:top w:val="none" w:sz="0" w:space="0" w:color="auto"/>
                <w:left w:val="none" w:sz="0" w:space="0" w:color="auto"/>
                <w:bottom w:val="none" w:sz="0" w:space="0" w:color="auto"/>
                <w:right w:val="none" w:sz="0" w:space="0" w:color="auto"/>
              </w:divBdr>
            </w:div>
          </w:divsChild>
        </w:div>
        <w:div w:id="1192036983">
          <w:marLeft w:val="0"/>
          <w:marRight w:val="0"/>
          <w:marTop w:val="0"/>
          <w:marBottom w:val="0"/>
          <w:divBdr>
            <w:top w:val="none" w:sz="0" w:space="0" w:color="auto"/>
            <w:left w:val="none" w:sz="0" w:space="0" w:color="auto"/>
            <w:bottom w:val="none" w:sz="0" w:space="0" w:color="auto"/>
            <w:right w:val="none" w:sz="0" w:space="0" w:color="auto"/>
          </w:divBdr>
          <w:divsChild>
            <w:div w:id="679897447">
              <w:marLeft w:val="0"/>
              <w:marRight w:val="0"/>
              <w:marTop w:val="0"/>
              <w:marBottom w:val="0"/>
              <w:divBdr>
                <w:top w:val="none" w:sz="0" w:space="0" w:color="auto"/>
                <w:left w:val="none" w:sz="0" w:space="0" w:color="auto"/>
                <w:bottom w:val="none" w:sz="0" w:space="0" w:color="auto"/>
                <w:right w:val="none" w:sz="0" w:space="0" w:color="auto"/>
              </w:divBdr>
            </w:div>
          </w:divsChild>
        </w:div>
        <w:div w:id="1376659580">
          <w:marLeft w:val="0"/>
          <w:marRight w:val="0"/>
          <w:marTop w:val="0"/>
          <w:marBottom w:val="0"/>
          <w:divBdr>
            <w:top w:val="none" w:sz="0" w:space="0" w:color="auto"/>
            <w:left w:val="none" w:sz="0" w:space="0" w:color="auto"/>
            <w:bottom w:val="none" w:sz="0" w:space="0" w:color="auto"/>
            <w:right w:val="none" w:sz="0" w:space="0" w:color="auto"/>
          </w:divBdr>
          <w:divsChild>
            <w:div w:id="491221355">
              <w:marLeft w:val="0"/>
              <w:marRight w:val="0"/>
              <w:marTop w:val="0"/>
              <w:marBottom w:val="0"/>
              <w:divBdr>
                <w:top w:val="none" w:sz="0" w:space="0" w:color="auto"/>
                <w:left w:val="none" w:sz="0" w:space="0" w:color="auto"/>
                <w:bottom w:val="none" w:sz="0" w:space="0" w:color="auto"/>
                <w:right w:val="none" w:sz="0" w:space="0" w:color="auto"/>
              </w:divBdr>
            </w:div>
          </w:divsChild>
        </w:div>
        <w:div w:id="1377392095">
          <w:marLeft w:val="0"/>
          <w:marRight w:val="0"/>
          <w:marTop w:val="0"/>
          <w:marBottom w:val="0"/>
          <w:divBdr>
            <w:top w:val="none" w:sz="0" w:space="0" w:color="auto"/>
            <w:left w:val="none" w:sz="0" w:space="0" w:color="auto"/>
            <w:bottom w:val="none" w:sz="0" w:space="0" w:color="auto"/>
            <w:right w:val="none" w:sz="0" w:space="0" w:color="auto"/>
          </w:divBdr>
          <w:divsChild>
            <w:div w:id="1226912780">
              <w:marLeft w:val="0"/>
              <w:marRight w:val="0"/>
              <w:marTop w:val="0"/>
              <w:marBottom w:val="0"/>
              <w:divBdr>
                <w:top w:val="none" w:sz="0" w:space="0" w:color="auto"/>
                <w:left w:val="none" w:sz="0" w:space="0" w:color="auto"/>
                <w:bottom w:val="none" w:sz="0" w:space="0" w:color="auto"/>
                <w:right w:val="none" w:sz="0" w:space="0" w:color="auto"/>
              </w:divBdr>
            </w:div>
          </w:divsChild>
        </w:div>
        <w:div w:id="1405714145">
          <w:marLeft w:val="0"/>
          <w:marRight w:val="0"/>
          <w:marTop w:val="0"/>
          <w:marBottom w:val="0"/>
          <w:divBdr>
            <w:top w:val="none" w:sz="0" w:space="0" w:color="auto"/>
            <w:left w:val="none" w:sz="0" w:space="0" w:color="auto"/>
            <w:bottom w:val="none" w:sz="0" w:space="0" w:color="auto"/>
            <w:right w:val="none" w:sz="0" w:space="0" w:color="auto"/>
          </w:divBdr>
          <w:divsChild>
            <w:div w:id="279726490">
              <w:marLeft w:val="0"/>
              <w:marRight w:val="0"/>
              <w:marTop w:val="0"/>
              <w:marBottom w:val="0"/>
              <w:divBdr>
                <w:top w:val="none" w:sz="0" w:space="0" w:color="auto"/>
                <w:left w:val="none" w:sz="0" w:space="0" w:color="auto"/>
                <w:bottom w:val="none" w:sz="0" w:space="0" w:color="auto"/>
                <w:right w:val="none" w:sz="0" w:space="0" w:color="auto"/>
              </w:divBdr>
            </w:div>
            <w:div w:id="920332149">
              <w:marLeft w:val="0"/>
              <w:marRight w:val="0"/>
              <w:marTop w:val="0"/>
              <w:marBottom w:val="0"/>
              <w:divBdr>
                <w:top w:val="none" w:sz="0" w:space="0" w:color="auto"/>
                <w:left w:val="none" w:sz="0" w:space="0" w:color="auto"/>
                <w:bottom w:val="none" w:sz="0" w:space="0" w:color="auto"/>
                <w:right w:val="none" w:sz="0" w:space="0" w:color="auto"/>
              </w:divBdr>
            </w:div>
            <w:div w:id="2112627808">
              <w:marLeft w:val="0"/>
              <w:marRight w:val="0"/>
              <w:marTop w:val="0"/>
              <w:marBottom w:val="0"/>
              <w:divBdr>
                <w:top w:val="none" w:sz="0" w:space="0" w:color="auto"/>
                <w:left w:val="none" w:sz="0" w:space="0" w:color="auto"/>
                <w:bottom w:val="none" w:sz="0" w:space="0" w:color="auto"/>
                <w:right w:val="none" w:sz="0" w:space="0" w:color="auto"/>
              </w:divBdr>
            </w:div>
          </w:divsChild>
        </w:div>
        <w:div w:id="1469587469">
          <w:marLeft w:val="0"/>
          <w:marRight w:val="0"/>
          <w:marTop w:val="0"/>
          <w:marBottom w:val="0"/>
          <w:divBdr>
            <w:top w:val="none" w:sz="0" w:space="0" w:color="auto"/>
            <w:left w:val="none" w:sz="0" w:space="0" w:color="auto"/>
            <w:bottom w:val="none" w:sz="0" w:space="0" w:color="auto"/>
            <w:right w:val="none" w:sz="0" w:space="0" w:color="auto"/>
          </w:divBdr>
          <w:divsChild>
            <w:div w:id="295111465">
              <w:marLeft w:val="0"/>
              <w:marRight w:val="0"/>
              <w:marTop w:val="0"/>
              <w:marBottom w:val="0"/>
              <w:divBdr>
                <w:top w:val="none" w:sz="0" w:space="0" w:color="auto"/>
                <w:left w:val="none" w:sz="0" w:space="0" w:color="auto"/>
                <w:bottom w:val="none" w:sz="0" w:space="0" w:color="auto"/>
                <w:right w:val="none" w:sz="0" w:space="0" w:color="auto"/>
              </w:divBdr>
            </w:div>
            <w:div w:id="914778642">
              <w:marLeft w:val="0"/>
              <w:marRight w:val="0"/>
              <w:marTop w:val="0"/>
              <w:marBottom w:val="0"/>
              <w:divBdr>
                <w:top w:val="none" w:sz="0" w:space="0" w:color="auto"/>
                <w:left w:val="none" w:sz="0" w:space="0" w:color="auto"/>
                <w:bottom w:val="none" w:sz="0" w:space="0" w:color="auto"/>
                <w:right w:val="none" w:sz="0" w:space="0" w:color="auto"/>
              </w:divBdr>
            </w:div>
          </w:divsChild>
        </w:div>
        <w:div w:id="1479960924">
          <w:marLeft w:val="0"/>
          <w:marRight w:val="0"/>
          <w:marTop w:val="0"/>
          <w:marBottom w:val="0"/>
          <w:divBdr>
            <w:top w:val="none" w:sz="0" w:space="0" w:color="auto"/>
            <w:left w:val="none" w:sz="0" w:space="0" w:color="auto"/>
            <w:bottom w:val="none" w:sz="0" w:space="0" w:color="auto"/>
            <w:right w:val="none" w:sz="0" w:space="0" w:color="auto"/>
          </w:divBdr>
          <w:divsChild>
            <w:div w:id="1238321416">
              <w:marLeft w:val="0"/>
              <w:marRight w:val="0"/>
              <w:marTop w:val="0"/>
              <w:marBottom w:val="0"/>
              <w:divBdr>
                <w:top w:val="none" w:sz="0" w:space="0" w:color="auto"/>
                <w:left w:val="none" w:sz="0" w:space="0" w:color="auto"/>
                <w:bottom w:val="none" w:sz="0" w:space="0" w:color="auto"/>
                <w:right w:val="none" w:sz="0" w:space="0" w:color="auto"/>
              </w:divBdr>
            </w:div>
          </w:divsChild>
        </w:div>
        <w:div w:id="1667827489">
          <w:marLeft w:val="0"/>
          <w:marRight w:val="0"/>
          <w:marTop w:val="0"/>
          <w:marBottom w:val="0"/>
          <w:divBdr>
            <w:top w:val="none" w:sz="0" w:space="0" w:color="auto"/>
            <w:left w:val="none" w:sz="0" w:space="0" w:color="auto"/>
            <w:bottom w:val="none" w:sz="0" w:space="0" w:color="auto"/>
            <w:right w:val="none" w:sz="0" w:space="0" w:color="auto"/>
          </w:divBdr>
          <w:divsChild>
            <w:div w:id="1613786155">
              <w:marLeft w:val="0"/>
              <w:marRight w:val="0"/>
              <w:marTop w:val="0"/>
              <w:marBottom w:val="0"/>
              <w:divBdr>
                <w:top w:val="none" w:sz="0" w:space="0" w:color="auto"/>
                <w:left w:val="none" w:sz="0" w:space="0" w:color="auto"/>
                <w:bottom w:val="none" w:sz="0" w:space="0" w:color="auto"/>
                <w:right w:val="none" w:sz="0" w:space="0" w:color="auto"/>
              </w:divBdr>
            </w:div>
          </w:divsChild>
        </w:div>
        <w:div w:id="1967226129">
          <w:marLeft w:val="0"/>
          <w:marRight w:val="0"/>
          <w:marTop w:val="0"/>
          <w:marBottom w:val="0"/>
          <w:divBdr>
            <w:top w:val="none" w:sz="0" w:space="0" w:color="auto"/>
            <w:left w:val="none" w:sz="0" w:space="0" w:color="auto"/>
            <w:bottom w:val="none" w:sz="0" w:space="0" w:color="auto"/>
            <w:right w:val="none" w:sz="0" w:space="0" w:color="auto"/>
          </w:divBdr>
          <w:divsChild>
            <w:div w:id="48652575">
              <w:marLeft w:val="0"/>
              <w:marRight w:val="0"/>
              <w:marTop w:val="0"/>
              <w:marBottom w:val="0"/>
              <w:divBdr>
                <w:top w:val="none" w:sz="0" w:space="0" w:color="auto"/>
                <w:left w:val="none" w:sz="0" w:space="0" w:color="auto"/>
                <w:bottom w:val="none" w:sz="0" w:space="0" w:color="auto"/>
                <w:right w:val="none" w:sz="0" w:space="0" w:color="auto"/>
              </w:divBdr>
            </w:div>
          </w:divsChild>
        </w:div>
        <w:div w:id="1993362190">
          <w:marLeft w:val="0"/>
          <w:marRight w:val="0"/>
          <w:marTop w:val="0"/>
          <w:marBottom w:val="0"/>
          <w:divBdr>
            <w:top w:val="none" w:sz="0" w:space="0" w:color="auto"/>
            <w:left w:val="none" w:sz="0" w:space="0" w:color="auto"/>
            <w:bottom w:val="none" w:sz="0" w:space="0" w:color="auto"/>
            <w:right w:val="none" w:sz="0" w:space="0" w:color="auto"/>
          </w:divBdr>
          <w:divsChild>
            <w:div w:id="742683556">
              <w:marLeft w:val="0"/>
              <w:marRight w:val="0"/>
              <w:marTop w:val="0"/>
              <w:marBottom w:val="0"/>
              <w:divBdr>
                <w:top w:val="none" w:sz="0" w:space="0" w:color="auto"/>
                <w:left w:val="none" w:sz="0" w:space="0" w:color="auto"/>
                <w:bottom w:val="none" w:sz="0" w:space="0" w:color="auto"/>
                <w:right w:val="none" w:sz="0" w:space="0" w:color="auto"/>
              </w:divBdr>
            </w:div>
          </w:divsChild>
        </w:div>
        <w:div w:id="2036538933">
          <w:marLeft w:val="0"/>
          <w:marRight w:val="0"/>
          <w:marTop w:val="0"/>
          <w:marBottom w:val="0"/>
          <w:divBdr>
            <w:top w:val="none" w:sz="0" w:space="0" w:color="auto"/>
            <w:left w:val="none" w:sz="0" w:space="0" w:color="auto"/>
            <w:bottom w:val="none" w:sz="0" w:space="0" w:color="auto"/>
            <w:right w:val="none" w:sz="0" w:space="0" w:color="auto"/>
          </w:divBdr>
          <w:divsChild>
            <w:div w:id="7412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700777">
      <w:bodyDiv w:val="1"/>
      <w:marLeft w:val="0"/>
      <w:marRight w:val="0"/>
      <w:marTop w:val="0"/>
      <w:marBottom w:val="0"/>
      <w:divBdr>
        <w:top w:val="none" w:sz="0" w:space="0" w:color="auto"/>
        <w:left w:val="none" w:sz="0" w:space="0" w:color="auto"/>
        <w:bottom w:val="none" w:sz="0" w:space="0" w:color="auto"/>
        <w:right w:val="none" w:sz="0" w:space="0" w:color="auto"/>
      </w:divBdr>
    </w:div>
    <w:div w:id="833642301">
      <w:bodyDiv w:val="1"/>
      <w:marLeft w:val="0"/>
      <w:marRight w:val="0"/>
      <w:marTop w:val="0"/>
      <w:marBottom w:val="0"/>
      <w:divBdr>
        <w:top w:val="none" w:sz="0" w:space="0" w:color="auto"/>
        <w:left w:val="none" w:sz="0" w:space="0" w:color="auto"/>
        <w:bottom w:val="none" w:sz="0" w:space="0" w:color="auto"/>
        <w:right w:val="none" w:sz="0" w:space="0" w:color="auto"/>
      </w:divBdr>
      <w:divsChild>
        <w:div w:id="82842620">
          <w:marLeft w:val="0"/>
          <w:marRight w:val="0"/>
          <w:marTop w:val="0"/>
          <w:marBottom w:val="0"/>
          <w:divBdr>
            <w:top w:val="none" w:sz="0" w:space="0" w:color="auto"/>
            <w:left w:val="none" w:sz="0" w:space="0" w:color="auto"/>
            <w:bottom w:val="none" w:sz="0" w:space="0" w:color="auto"/>
            <w:right w:val="none" w:sz="0" w:space="0" w:color="auto"/>
          </w:divBdr>
        </w:div>
        <w:div w:id="1783650897">
          <w:marLeft w:val="0"/>
          <w:marRight w:val="0"/>
          <w:marTop w:val="0"/>
          <w:marBottom w:val="0"/>
          <w:divBdr>
            <w:top w:val="none" w:sz="0" w:space="0" w:color="auto"/>
            <w:left w:val="none" w:sz="0" w:space="0" w:color="auto"/>
            <w:bottom w:val="none" w:sz="0" w:space="0" w:color="auto"/>
            <w:right w:val="none" w:sz="0" w:space="0" w:color="auto"/>
          </w:divBdr>
        </w:div>
      </w:divsChild>
    </w:div>
    <w:div w:id="870534682">
      <w:bodyDiv w:val="1"/>
      <w:marLeft w:val="0"/>
      <w:marRight w:val="0"/>
      <w:marTop w:val="0"/>
      <w:marBottom w:val="0"/>
      <w:divBdr>
        <w:top w:val="none" w:sz="0" w:space="0" w:color="auto"/>
        <w:left w:val="none" w:sz="0" w:space="0" w:color="auto"/>
        <w:bottom w:val="none" w:sz="0" w:space="0" w:color="auto"/>
        <w:right w:val="none" w:sz="0" w:space="0" w:color="auto"/>
      </w:divBdr>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50941652">
      <w:bodyDiv w:val="1"/>
      <w:marLeft w:val="0"/>
      <w:marRight w:val="0"/>
      <w:marTop w:val="0"/>
      <w:marBottom w:val="0"/>
      <w:divBdr>
        <w:top w:val="none" w:sz="0" w:space="0" w:color="auto"/>
        <w:left w:val="none" w:sz="0" w:space="0" w:color="auto"/>
        <w:bottom w:val="none" w:sz="0" w:space="0" w:color="auto"/>
        <w:right w:val="none" w:sz="0" w:space="0" w:color="auto"/>
      </w:divBdr>
      <w:divsChild>
        <w:div w:id="662664040">
          <w:marLeft w:val="0"/>
          <w:marRight w:val="0"/>
          <w:marTop w:val="0"/>
          <w:marBottom w:val="0"/>
          <w:divBdr>
            <w:top w:val="none" w:sz="0" w:space="0" w:color="auto"/>
            <w:left w:val="none" w:sz="0" w:space="0" w:color="auto"/>
            <w:bottom w:val="none" w:sz="0" w:space="0" w:color="auto"/>
            <w:right w:val="none" w:sz="0" w:space="0" w:color="auto"/>
          </w:divBdr>
        </w:div>
        <w:div w:id="1999920796">
          <w:marLeft w:val="0"/>
          <w:marRight w:val="0"/>
          <w:marTop w:val="0"/>
          <w:marBottom w:val="0"/>
          <w:divBdr>
            <w:top w:val="none" w:sz="0" w:space="0" w:color="auto"/>
            <w:left w:val="none" w:sz="0" w:space="0" w:color="auto"/>
            <w:bottom w:val="none" w:sz="0" w:space="0" w:color="auto"/>
            <w:right w:val="none" w:sz="0" w:space="0" w:color="auto"/>
          </w:divBdr>
        </w:div>
      </w:divsChild>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052850070">
      <w:bodyDiv w:val="1"/>
      <w:marLeft w:val="0"/>
      <w:marRight w:val="0"/>
      <w:marTop w:val="0"/>
      <w:marBottom w:val="0"/>
      <w:divBdr>
        <w:top w:val="none" w:sz="0" w:space="0" w:color="auto"/>
        <w:left w:val="none" w:sz="0" w:space="0" w:color="auto"/>
        <w:bottom w:val="none" w:sz="0" w:space="0" w:color="auto"/>
        <w:right w:val="none" w:sz="0" w:space="0" w:color="auto"/>
      </w:divBdr>
      <w:divsChild>
        <w:div w:id="30233257">
          <w:marLeft w:val="0"/>
          <w:marRight w:val="0"/>
          <w:marTop w:val="0"/>
          <w:marBottom w:val="0"/>
          <w:divBdr>
            <w:top w:val="none" w:sz="0" w:space="0" w:color="auto"/>
            <w:left w:val="none" w:sz="0" w:space="0" w:color="auto"/>
            <w:bottom w:val="none" w:sz="0" w:space="0" w:color="auto"/>
            <w:right w:val="none" w:sz="0" w:space="0" w:color="auto"/>
          </w:divBdr>
        </w:div>
        <w:div w:id="108816813">
          <w:marLeft w:val="0"/>
          <w:marRight w:val="0"/>
          <w:marTop w:val="0"/>
          <w:marBottom w:val="0"/>
          <w:divBdr>
            <w:top w:val="none" w:sz="0" w:space="0" w:color="auto"/>
            <w:left w:val="none" w:sz="0" w:space="0" w:color="auto"/>
            <w:bottom w:val="none" w:sz="0" w:space="0" w:color="auto"/>
            <w:right w:val="none" w:sz="0" w:space="0" w:color="auto"/>
          </w:divBdr>
        </w:div>
        <w:div w:id="849879596">
          <w:marLeft w:val="0"/>
          <w:marRight w:val="0"/>
          <w:marTop w:val="0"/>
          <w:marBottom w:val="0"/>
          <w:divBdr>
            <w:top w:val="none" w:sz="0" w:space="0" w:color="auto"/>
            <w:left w:val="none" w:sz="0" w:space="0" w:color="auto"/>
            <w:bottom w:val="none" w:sz="0" w:space="0" w:color="auto"/>
            <w:right w:val="none" w:sz="0" w:space="0" w:color="auto"/>
          </w:divBdr>
        </w:div>
      </w:divsChild>
    </w:div>
    <w:div w:id="1060713238">
      <w:bodyDiv w:val="1"/>
      <w:marLeft w:val="0"/>
      <w:marRight w:val="0"/>
      <w:marTop w:val="0"/>
      <w:marBottom w:val="0"/>
      <w:divBdr>
        <w:top w:val="none" w:sz="0" w:space="0" w:color="auto"/>
        <w:left w:val="none" w:sz="0" w:space="0" w:color="auto"/>
        <w:bottom w:val="none" w:sz="0" w:space="0" w:color="auto"/>
        <w:right w:val="none" w:sz="0" w:space="0" w:color="auto"/>
      </w:divBdr>
      <w:divsChild>
        <w:div w:id="42099301">
          <w:marLeft w:val="0"/>
          <w:marRight w:val="0"/>
          <w:marTop w:val="0"/>
          <w:marBottom w:val="0"/>
          <w:divBdr>
            <w:top w:val="none" w:sz="0" w:space="0" w:color="auto"/>
            <w:left w:val="none" w:sz="0" w:space="0" w:color="auto"/>
            <w:bottom w:val="none" w:sz="0" w:space="0" w:color="auto"/>
            <w:right w:val="none" w:sz="0" w:space="0" w:color="auto"/>
          </w:divBdr>
          <w:divsChild>
            <w:div w:id="1706559825">
              <w:marLeft w:val="0"/>
              <w:marRight w:val="0"/>
              <w:marTop w:val="0"/>
              <w:marBottom w:val="0"/>
              <w:divBdr>
                <w:top w:val="none" w:sz="0" w:space="0" w:color="auto"/>
                <w:left w:val="none" w:sz="0" w:space="0" w:color="auto"/>
                <w:bottom w:val="none" w:sz="0" w:space="0" w:color="auto"/>
                <w:right w:val="none" w:sz="0" w:space="0" w:color="auto"/>
              </w:divBdr>
            </w:div>
          </w:divsChild>
        </w:div>
        <w:div w:id="105858690">
          <w:marLeft w:val="0"/>
          <w:marRight w:val="0"/>
          <w:marTop w:val="0"/>
          <w:marBottom w:val="0"/>
          <w:divBdr>
            <w:top w:val="none" w:sz="0" w:space="0" w:color="auto"/>
            <w:left w:val="none" w:sz="0" w:space="0" w:color="auto"/>
            <w:bottom w:val="none" w:sz="0" w:space="0" w:color="auto"/>
            <w:right w:val="none" w:sz="0" w:space="0" w:color="auto"/>
          </w:divBdr>
          <w:divsChild>
            <w:div w:id="975456258">
              <w:marLeft w:val="0"/>
              <w:marRight w:val="0"/>
              <w:marTop w:val="0"/>
              <w:marBottom w:val="0"/>
              <w:divBdr>
                <w:top w:val="none" w:sz="0" w:space="0" w:color="auto"/>
                <w:left w:val="none" w:sz="0" w:space="0" w:color="auto"/>
                <w:bottom w:val="none" w:sz="0" w:space="0" w:color="auto"/>
                <w:right w:val="none" w:sz="0" w:space="0" w:color="auto"/>
              </w:divBdr>
            </w:div>
          </w:divsChild>
        </w:div>
        <w:div w:id="204753373">
          <w:marLeft w:val="0"/>
          <w:marRight w:val="0"/>
          <w:marTop w:val="0"/>
          <w:marBottom w:val="0"/>
          <w:divBdr>
            <w:top w:val="none" w:sz="0" w:space="0" w:color="auto"/>
            <w:left w:val="none" w:sz="0" w:space="0" w:color="auto"/>
            <w:bottom w:val="none" w:sz="0" w:space="0" w:color="auto"/>
            <w:right w:val="none" w:sz="0" w:space="0" w:color="auto"/>
          </w:divBdr>
          <w:divsChild>
            <w:div w:id="805899849">
              <w:marLeft w:val="0"/>
              <w:marRight w:val="0"/>
              <w:marTop w:val="0"/>
              <w:marBottom w:val="0"/>
              <w:divBdr>
                <w:top w:val="none" w:sz="0" w:space="0" w:color="auto"/>
                <w:left w:val="none" w:sz="0" w:space="0" w:color="auto"/>
                <w:bottom w:val="none" w:sz="0" w:space="0" w:color="auto"/>
                <w:right w:val="none" w:sz="0" w:space="0" w:color="auto"/>
              </w:divBdr>
            </w:div>
          </w:divsChild>
        </w:div>
        <w:div w:id="234976084">
          <w:marLeft w:val="0"/>
          <w:marRight w:val="0"/>
          <w:marTop w:val="0"/>
          <w:marBottom w:val="0"/>
          <w:divBdr>
            <w:top w:val="none" w:sz="0" w:space="0" w:color="auto"/>
            <w:left w:val="none" w:sz="0" w:space="0" w:color="auto"/>
            <w:bottom w:val="none" w:sz="0" w:space="0" w:color="auto"/>
            <w:right w:val="none" w:sz="0" w:space="0" w:color="auto"/>
          </w:divBdr>
          <w:divsChild>
            <w:div w:id="1132286685">
              <w:marLeft w:val="0"/>
              <w:marRight w:val="0"/>
              <w:marTop w:val="0"/>
              <w:marBottom w:val="0"/>
              <w:divBdr>
                <w:top w:val="none" w:sz="0" w:space="0" w:color="auto"/>
                <w:left w:val="none" w:sz="0" w:space="0" w:color="auto"/>
                <w:bottom w:val="none" w:sz="0" w:space="0" w:color="auto"/>
                <w:right w:val="none" w:sz="0" w:space="0" w:color="auto"/>
              </w:divBdr>
            </w:div>
            <w:div w:id="1532914851">
              <w:marLeft w:val="0"/>
              <w:marRight w:val="0"/>
              <w:marTop w:val="0"/>
              <w:marBottom w:val="0"/>
              <w:divBdr>
                <w:top w:val="none" w:sz="0" w:space="0" w:color="auto"/>
                <w:left w:val="none" w:sz="0" w:space="0" w:color="auto"/>
                <w:bottom w:val="none" w:sz="0" w:space="0" w:color="auto"/>
                <w:right w:val="none" w:sz="0" w:space="0" w:color="auto"/>
              </w:divBdr>
            </w:div>
          </w:divsChild>
        </w:div>
        <w:div w:id="436408559">
          <w:marLeft w:val="0"/>
          <w:marRight w:val="0"/>
          <w:marTop w:val="0"/>
          <w:marBottom w:val="0"/>
          <w:divBdr>
            <w:top w:val="none" w:sz="0" w:space="0" w:color="auto"/>
            <w:left w:val="none" w:sz="0" w:space="0" w:color="auto"/>
            <w:bottom w:val="none" w:sz="0" w:space="0" w:color="auto"/>
            <w:right w:val="none" w:sz="0" w:space="0" w:color="auto"/>
          </w:divBdr>
          <w:divsChild>
            <w:div w:id="1603032544">
              <w:marLeft w:val="0"/>
              <w:marRight w:val="0"/>
              <w:marTop w:val="0"/>
              <w:marBottom w:val="0"/>
              <w:divBdr>
                <w:top w:val="none" w:sz="0" w:space="0" w:color="auto"/>
                <w:left w:val="none" w:sz="0" w:space="0" w:color="auto"/>
                <w:bottom w:val="none" w:sz="0" w:space="0" w:color="auto"/>
                <w:right w:val="none" w:sz="0" w:space="0" w:color="auto"/>
              </w:divBdr>
            </w:div>
          </w:divsChild>
        </w:div>
        <w:div w:id="558594749">
          <w:marLeft w:val="0"/>
          <w:marRight w:val="0"/>
          <w:marTop w:val="0"/>
          <w:marBottom w:val="0"/>
          <w:divBdr>
            <w:top w:val="none" w:sz="0" w:space="0" w:color="auto"/>
            <w:left w:val="none" w:sz="0" w:space="0" w:color="auto"/>
            <w:bottom w:val="none" w:sz="0" w:space="0" w:color="auto"/>
            <w:right w:val="none" w:sz="0" w:space="0" w:color="auto"/>
          </w:divBdr>
          <w:divsChild>
            <w:div w:id="646742006">
              <w:marLeft w:val="0"/>
              <w:marRight w:val="0"/>
              <w:marTop w:val="0"/>
              <w:marBottom w:val="0"/>
              <w:divBdr>
                <w:top w:val="none" w:sz="0" w:space="0" w:color="auto"/>
                <w:left w:val="none" w:sz="0" w:space="0" w:color="auto"/>
                <w:bottom w:val="none" w:sz="0" w:space="0" w:color="auto"/>
                <w:right w:val="none" w:sz="0" w:space="0" w:color="auto"/>
              </w:divBdr>
            </w:div>
          </w:divsChild>
        </w:div>
        <w:div w:id="606887578">
          <w:marLeft w:val="0"/>
          <w:marRight w:val="0"/>
          <w:marTop w:val="0"/>
          <w:marBottom w:val="0"/>
          <w:divBdr>
            <w:top w:val="none" w:sz="0" w:space="0" w:color="auto"/>
            <w:left w:val="none" w:sz="0" w:space="0" w:color="auto"/>
            <w:bottom w:val="none" w:sz="0" w:space="0" w:color="auto"/>
            <w:right w:val="none" w:sz="0" w:space="0" w:color="auto"/>
          </w:divBdr>
          <w:divsChild>
            <w:div w:id="1694958513">
              <w:marLeft w:val="0"/>
              <w:marRight w:val="0"/>
              <w:marTop w:val="0"/>
              <w:marBottom w:val="0"/>
              <w:divBdr>
                <w:top w:val="none" w:sz="0" w:space="0" w:color="auto"/>
                <w:left w:val="none" w:sz="0" w:space="0" w:color="auto"/>
                <w:bottom w:val="none" w:sz="0" w:space="0" w:color="auto"/>
                <w:right w:val="none" w:sz="0" w:space="0" w:color="auto"/>
              </w:divBdr>
            </w:div>
          </w:divsChild>
        </w:div>
        <w:div w:id="880216243">
          <w:marLeft w:val="0"/>
          <w:marRight w:val="0"/>
          <w:marTop w:val="0"/>
          <w:marBottom w:val="0"/>
          <w:divBdr>
            <w:top w:val="none" w:sz="0" w:space="0" w:color="auto"/>
            <w:left w:val="none" w:sz="0" w:space="0" w:color="auto"/>
            <w:bottom w:val="none" w:sz="0" w:space="0" w:color="auto"/>
            <w:right w:val="none" w:sz="0" w:space="0" w:color="auto"/>
          </w:divBdr>
          <w:divsChild>
            <w:div w:id="758331260">
              <w:marLeft w:val="0"/>
              <w:marRight w:val="0"/>
              <w:marTop w:val="0"/>
              <w:marBottom w:val="0"/>
              <w:divBdr>
                <w:top w:val="none" w:sz="0" w:space="0" w:color="auto"/>
                <w:left w:val="none" w:sz="0" w:space="0" w:color="auto"/>
                <w:bottom w:val="none" w:sz="0" w:space="0" w:color="auto"/>
                <w:right w:val="none" w:sz="0" w:space="0" w:color="auto"/>
              </w:divBdr>
            </w:div>
            <w:div w:id="1207643070">
              <w:marLeft w:val="0"/>
              <w:marRight w:val="0"/>
              <w:marTop w:val="0"/>
              <w:marBottom w:val="0"/>
              <w:divBdr>
                <w:top w:val="none" w:sz="0" w:space="0" w:color="auto"/>
                <w:left w:val="none" w:sz="0" w:space="0" w:color="auto"/>
                <w:bottom w:val="none" w:sz="0" w:space="0" w:color="auto"/>
                <w:right w:val="none" w:sz="0" w:space="0" w:color="auto"/>
              </w:divBdr>
            </w:div>
          </w:divsChild>
        </w:div>
        <w:div w:id="897671991">
          <w:marLeft w:val="0"/>
          <w:marRight w:val="0"/>
          <w:marTop w:val="0"/>
          <w:marBottom w:val="0"/>
          <w:divBdr>
            <w:top w:val="none" w:sz="0" w:space="0" w:color="auto"/>
            <w:left w:val="none" w:sz="0" w:space="0" w:color="auto"/>
            <w:bottom w:val="none" w:sz="0" w:space="0" w:color="auto"/>
            <w:right w:val="none" w:sz="0" w:space="0" w:color="auto"/>
          </w:divBdr>
          <w:divsChild>
            <w:div w:id="1484544992">
              <w:marLeft w:val="0"/>
              <w:marRight w:val="0"/>
              <w:marTop w:val="0"/>
              <w:marBottom w:val="0"/>
              <w:divBdr>
                <w:top w:val="none" w:sz="0" w:space="0" w:color="auto"/>
                <w:left w:val="none" w:sz="0" w:space="0" w:color="auto"/>
                <w:bottom w:val="none" w:sz="0" w:space="0" w:color="auto"/>
                <w:right w:val="none" w:sz="0" w:space="0" w:color="auto"/>
              </w:divBdr>
            </w:div>
          </w:divsChild>
        </w:div>
        <w:div w:id="916013026">
          <w:marLeft w:val="0"/>
          <w:marRight w:val="0"/>
          <w:marTop w:val="0"/>
          <w:marBottom w:val="0"/>
          <w:divBdr>
            <w:top w:val="none" w:sz="0" w:space="0" w:color="auto"/>
            <w:left w:val="none" w:sz="0" w:space="0" w:color="auto"/>
            <w:bottom w:val="none" w:sz="0" w:space="0" w:color="auto"/>
            <w:right w:val="none" w:sz="0" w:space="0" w:color="auto"/>
          </w:divBdr>
          <w:divsChild>
            <w:div w:id="244733391">
              <w:marLeft w:val="0"/>
              <w:marRight w:val="0"/>
              <w:marTop w:val="0"/>
              <w:marBottom w:val="0"/>
              <w:divBdr>
                <w:top w:val="none" w:sz="0" w:space="0" w:color="auto"/>
                <w:left w:val="none" w:sz="0" w:space="0" w:color="auto"/>
                <w:bottom w:val="none" w:sz="0" w:space="0" w:color="auto"/>
                <w:right w:val="none" w:sz="0" w:space="0" w:color="auto"/>
              </w:divBdr>
            </w:div>
            <w:div w:id="375277538">
              <w:marLeft w:val="0"/>
              <w:marRight w:val="0"/>
              <w:marTop w:val="0"/>
              <w:marBottom w:val="0"/>
              <w:divBdr>
                <w:top w:val="none" w:sz="0" w:space="0" w:color="auto"/>
                <w:left w:val="none" w:sz="0" w:space="0" w:color="auto"/>
                <w:bottom w:val="none" w:sz="0" w:space="0" w:color="auto"/>
                <w:right w:val="none" w:sz="0" w:space="0" w:color="auto"/>
              </w:divBdr>
            </w:div>
          </w:divsChild>
        </w:div>
        <w:div w:id="1055352104">
          <w:marLeft w:val="0"/>
          <w:marRight w:val="0"/>
          <w:marTop w:val="0"/>
          <w:marBottom w:val="0"/>
          <w:divBdr>
            <w:top w:val="none" w:sz="0" w:space="0" w:color="auto"/>
            <w:left w:val="none" w:sz="0" w:space="0" w:color="auto"/>
            <w:bottom w:val="none" w:sz="0" w:space="0" w:color="auto"/>
            <w:right w:val="none" w:sz="0" w:space="0" w:color="auto"/>
          </w:divBdr>
          <w:divsChild>
            <w:div w:id="226382138">
              <w:marLeft w:val="0"/>
              <w:marRight w:val="0"/>
              <w:marTop w:val="0"/>
              <w:marBottom w:val="0"/>
              <w:divBdr>
                <w:top w:val="none" w:sz="0" w:space="0" w:color="auto"/>
                <w:left w:val="none" w:sz="0" w:space="0" w:color="auto"/>
                <w:bottom w:val="none" w:sz="0" w:space="0" w:color="auto"/>
                <w:right w:val="none" w:sz="0" w:space="0" w:color="auto"/>
              </w:divBdr>
            </w:div>
          </w:divsChild>
        </w:div>
        <w:div w:id="1103766874">
          <w:marLeft w:val="0"/>
          <w:marRight w:val="0"/>
          <w:marTop w:val="0"/>
          <w:marBottom w:val="0"/>
          <w:divBdr>
            <w:top w:val="none" w:sz="0" w:space="0" w:color="auto"/>
            <w:left w:val="none" w:sz="0" w:space="0" w:color="auto"/>
            <w:bottom w:val="none" w:sz="0" w:space="0" w:color="auto"/>
            <w:right w:val="none" w:sz="0" w:space="0" w:color="auto"/>
          </w:divBdr>
          <w:divsChild>
            <w:div w:id="325523836">
              <w:marLeft w:val="0"/>
              <w:marRight w:val="0"/>
              <w:marTop w:val="0"/>
              <w:marBottom w:val="0"/>
              <w:divBdr>
                <w:top w:val="none" w:sz="0" w:space="0" w:color="auto"/>
                <w:left w:val="none" w:sz="0" w:space="0" w:color="auto"/>
                <w:bottom w:val="none" w:sz="0" w:space="0" w:color="auto"/>
                <w:right w:val="none" w:sz="0" w:space="0" w:color="auto"/>
              </w:divBdr>
            </w:div>
            <w:div w:id="1207373255">
              <w:marLeft w:val="0"/>
              <w:marRight w:val="0"/>
              <w:marTop w:val="0"/>
              <w:marBottom w:val="0"/>
              <w:divBdr>
                <w:top w:val="none" w:sz="0" w:space="0" w:color="auto"/>
                <w:left w:val="none" w:sz="0" w:space="0" w:color="auto"/>
                <w:bottom w:val="none" w:sz="0" w:space="0" w:color="auto"/>
                <w:right w:val="none" w:sz="0" w:space="0" w:color="auto"/>
              </w:divBdr>
            </w:div>
            <w:div w:id="1856725554">
              <w:marLeft w:val="0"/>
              <w:marRight w:val="0"/>
              <w:marTop w:val="0"/>
              <w:marBottom w:val="0"/>
              <w:divBdr>
                <w:top w:val="none" w:sz="0" w:space="0" w:color="auto"/>
                <w:left w:val="none" w:sz="0" w:space="0" w:color="auto"/>
                <w:bottom w:val="none" w:sz="0" w:space="0" w:color="auto"/>
                <w:right w:val="none" w:sz="0" w:space="0" w:color="auto"/>
              </w:divBdr>
            </w:div>
          </w:divsChild>
        </w:div>
        <w:div w:id="1138063841">
          <w:marLeft w:val="0"/>
          <w:marRight w:val="0"/>
          <w:marTop w:val="0"/>
          <w:marBottom w:val="0"/>
          <w:divBdr>
            <w:top w:val="none" w:sz="0" w:space="0" w:color="auto"/>
            <w:left w:val="none" w:sz="0" w:space="0" w:color="auto"/>
            <w:bottom w:val="none" w:sz="0" w:space="0" w:color="auto"/>
            <w:right w:val="none" w:sz="0" w:space="0" w:color="auto"/>
          </w:divBdr>
          <w:divsChild>
            <w:div w:id="1094591902">
              <w:marLeft w:val="0"/>
              <w:marRight w:val="0"/>
              <w:marTop w:val="0"/>
              <w:marBottom w:val="0"/>
              <w:divBdr>
                <w:top w:val="none" w:sz="0" w:space="0" w:color="auto"/>
                <w:left w:val="none" w:sz="0" w:space="0" w:color="auto"/>
                <w:bottom w:val="none" w:sz="0" w:space="0" w:color="auto"/>
                <w:right w:val="none" w:sz="0" w:space="0" w:color="auto"/>
              </w:divBdr>
            </w:div>
          </w:divsChild>
        </w:div>
        <w:div w:id="1316255614">
          <w:marLeft w:val="0"/>
          <w:marRight w:val="0"/>
          <w:marTop w:val="0"/>
          <w:marBottom w:val="0"/>
          <w:divBdr>
            <w:top w:val="none" w:sz="0" w:space="0" w:color="auto"/>
            <w:left w:val="none" w:sz="0" w:space="0" w:color="auto"/>
            <w:bottom w:val="none" w:sz="0" w:space="0" w:color="auto"/>
            <w:right w:val="none" w:sz="0" w:space="0" w:color="auto"/>
          </w:divBdr>
          <w:divsChild>
            <w:div w:id="1922984379">
              <w:marLeft w:val="0"/>
              <w:marRight w:val="0"/>
              <w:marTop w:val="0"/>
              <w:marBottom w:val="0"/>
              <w:divBdr>
                <w:top w:val="none" w:sz="0" w:space="0" w:color="auto"/>
                <w:left w:val="none" w:sz="0" w:space="0" w:color="auto"/>
                <w:bottom w:val="none" w:sz="0" w:space="0" w:color="auto"/>
                <w:right w:val="none" w:sz="0" w:space="0" w:color="auto"/>
              </w:divBdr>
            </w:div>
          </w:divsChild>
        </w:div>
        <w:div w:id="1366098823">
          <w:marLeft w:val="0"/>
          <w:marRight w:val="0"/>
          <w:marTop w:val="0"/>
          <w:marBottom w:val="0"/>
          <w:divBdr>
            <w:top w:val="none" w:sz="0" w:space="0" w:color="auto"/>
            <w:left w:val="none" w:sz="0" w:space="0" w:color="auto"/>
            <w:bottom w:val="none" w:sz="0" w:space="0" w:color="auto"/>
            <w:right w:val="none" w:sz="0" w:space="0" w:color="auto"/>
          </w:divBdr>
          <w:divsChild>
            <w:div w:id="1491601854">
              <w:marLeft w:val="0"/>
              <w:marRight w:val="0"/>
              <w:marTop w:val="0"/>
              <w:marBottom w:val="0"/>
              <w:divBdr>
                <w:top w:val="none" w:sz="0" w:space="0" w:color="auto"/>
                <w:left w:val="none" w:sz="0" w:space="0" w:color="auto"/>
                <w:bottom w:val="none" w:sz="0" w:space="0" w:color="auto"/>
                <w:right w:val="none" w:sz="0" w:space="0" w:color="auto"/>
              </w:divBdr>
            </w:div>
          </w:divsChild>
        </w:div>
        <w:div w:id="1436174380">
          <w:marLeft w:val="0"/>
          <w:marRight w:val="0"/>
          <w:marTop w:val="0"/>
          <w:marBottom w:val="0"/>
          <w:divBdr>
            <w:top w:val="none" w:sz="0" w:space="0" w:color="auto"/>
            <w:left w:val="none" w:sz="0" w:space="0" w:color="auto"/>
            <w:bottom w:val="none" w:sz="0" w:space="0" w:color="auto"/>
            <w:right w:val="none" w:sz="0" w:space="0" w:color="auto"/>
          </w:divBdr>
          <w:divsChild>
            <w:div w:id="2061829463">
              <w:marLeft w:val="0"/>
              <w:marRight w:val="0"/>
              <w:marTop w:val="0"/>
              <w:marBottom w:val="0"/>
              <w:divBdr>
                <w:top w:val="none" w:sz="0" w:space="0" w:color="auto"/>
                <w:left w:val="none" w:sz="0" w:space="0" w:color="auto"/>
                <w:bottom w:val="none" w:sz="0" w:space="0" w:color="auto"/>
                <w:right w:val="none" w:sz="0" w:space="0" w:color="auto"/>
              </w:divBdr>
            </w:div>
          </w:divsChild>
        </w:div>
        <w:div w:id="1438526957">
          <w:marLeft w:val="0"/>
          <w:marRight w:val="0"/>
          <w:marTop w:val="0"/>
          <w:marBottom w:val="0"/>
          <w:divBdr>
            <w:top w:val="none" w:sz="0" w:space="0" w:color="auto"/>
            <w:left w:val="none" w:sz="0" w:space="0" w:color="auto"/>
            <w:bottom w:val="none" w:sz="0" w:space="0" w:color="auto"/>
            <w:right w:val="none" w:sz="0" w:space="0" w:color="auto"/>
          </w:divBdr>
          <w:divsChild>
            <w:div w:id="1951038732">
              <w:marLeft w:val="0"/>
              <w:marRight w:val="0"/>
              <w:marTop w:val="0"/>
              <w:marBottom w:val="0"/>
              <w:divBdr>
                <w:top w:val="none" w:sz="0" w:space="0" w:color="auto"/>
                <w:left w:val="none" w:sz="0" w:space="0" w:color="auto"/>
                <w:bottom w:val="none" w:sz="0" w:space="0" w:color="auto"/>
                <w:right w:val="none" w:sz="0" w:space="0" w:color="auto"/>
              </w:divBdr>
            </w:div>
          </w:divsChild>
        </w:div>
        <w:div w:id="1448701035">
          <w:marLeft w:val="0"/>
          <w:marRight w:val="0"/>
          <w:marTop w:val="0"/>
          <w:marBottom w:val="0"/>
          <w:divBdr>
            <w:top w:val="none" w:sz="0" w:space="0" w:color="auto"/>
            <w:left w:val="none" w:sz="0" w:space="0" w:color="auto"/>
            <w:bottom w:val="none" w:sz="0" w:space="0" w:color="auto"/>
            <w:right w:val="none" w:sz="0" w:space="0" w:color="auto"/>
          </w:divBdr>
          <w:divsChild>
            <w:div w:id="1524247917">
              <w:marLeft w:val="0"/>
              <w:marRight w:val="0"/>
              <w:marTop w:val="0"/>
              <w:marBottom w:val="0"/>
              <w:divBdr>
                <w:top w:val="none" w:sz="0" w:space="0" w:color="auto"/>
                <w:left w:val="none" w:sz="0" w:space="0" w:color="auto"/>
                <w:bottom w:val="none" w:sz="0" w:space="0" w:color="auto"/>
                <w:right w:val="none" w:sz="0" w:space="0" w:color="auto"/>
              </w:divBdr>
            </w:div>
          </w:divsChild>
        </w:div>
        <w:div w:id="1453864947">
          <w:marLeft w:val="0"/>
          <w:marRight w:val="0"/>
          <w:marTop w:val="0"/>
          <w:marBottom w:val="0"/>
          <w:divBdr>
            <w:top w:val="none" w:sz="0" w:space="0" w:color="auto"/>
            <w:left w:val="none" w:sz="0" w:space="0" w:color="auto"/>
            <w:bottom w:val="none" w:sz="0" w:space="0" w:color="auto"/>
            <w:right w:val="none" w:sz="0" w:space="0" w:color="auto"/>
          </w:divBdr>
          <w:divsChild>
            <w:div w:id="1507672614">
              <w:marLeft w:val="0"/>
              <w:marRight w:val="0"/>
              <w:marTop w:val="0"/>
              <w:marBottom w:val="0"/>
              <w:divBdr>
                <w:top w:val="none" w:sz="0" w:space="0" w:color="auto"/>
                <w:left w:val="none" w:sz="0" w:space="0" w:color="auto"/>
                <w:bottom w:val="none" w:sz="0" w:space="0" w:color="auto"/>
                <w:right w:val="none" w:sz="0" w:space="0" w:color="auto"/>
              </w:divBdr>
            </w:div>
          </w:divsChild>
        </w:div>
        <w:div w:id="1462574183">
          <w:marLeft w:val="0"/>
          <w:marRight w:val="0"/>
          <w:marTop w:val="0"/>
          <w:marBottom w:val="0"/>
          <w:divBdr>
            <w:top w:val="none" w:sz="0" w:space="0" w:color="auto"/>
            <w:left w:val="none" w:sz="0" w:space="0" w:color="auto"/>
            <w:bottom w:val="none" w:sz="0" w:space="0" w:color="auto"/>
            <w:right w:val="none" w:sz="0" w:space="0" w:color="auto"/>
          </w:divBdr>
          <w:divsChild>
            <w:div w:id="410082019">
              <w:marLeft w:val="0"/>
              <w:marRight w:val="0"/>
              <w:marTop w:val="0"/>
              <w:marBottom w:val="0"/>
              <w:divBdr>
                <w:top w:val="none" w:sz="0" w:space="0" w:color="auto"/>
                <w:left w:val="none" w:sz="0" w:space="0" w:color="auto"/>
                <w:bottom w:val="none" w:sz="0" w:space="0" w:color="auto"/>
                <w:right w:val="none" w:sz="0" w:space="0" w:color="auto"/>
              </w:divBdr>
            </w:div>
          </w:divsChild>
        </w:div>
        <w:div w:id="1489713158">
          <w:marLeft w:val="0"/>
          <w:marRight w:val="0"/>
          <w:marTop w:val="0"/>
          <w:marBottom w:val="0"/>
          <w:divBdr>
            <w:top w:val="none" w:sz="0" w:space="0" w:color="auto"/>
            <w:left w:val="none" w:sz="0" w:space="0" w:color="auto"/>
            <w:bottom w:val="none" w:sz="0" w:space="0" w:color="auto"/>
            <w:right w:val="none" w:sz="0" w:space="0" w:color="auto"/>
          </w:divBdr>
          <w:divsChild>
            <w:div w:id="1272322152">
              <w:marLeft w:val="0"/>
              <w:marRight w:val="0"/>
              <w:marTop w:val="0"/>
              <w:marBottom w:val="0"/>
              <w:divBdr>
                <w:top w:val="none" w:sz="0" w:space="0" w:color="auto"/>
                <w:left w:val="none" w:sz="0" w:space="0" w:color="auto"/>
                <w:bottom w:val="none" w:sz="0" w:space="0" w:color="auto"/>
                <w:right w:val="none" w:sz="0" w:space="0" w:color="auto"/>
              </w:divBdr>
            </w:div>
          </w:divsChild>
        </w:div>
        <w:div w:id="1649049037">
          <w:marLeft w:val="0"/>
          <w:marRight w:val="0"/>
          <w:marTop w:val="0"/>
          <w:marBottom w:val="0"/>
          <w:divBdr>
            <w:top w:val="none" w:sz="0" w:space="0" w:color="auto"/>
            <w:left w:val="none" w:sz="0" w:space="0" w:color="auto"/>
            <w:bottom w:val="none" w:sz="0" w:space="0" w:color="auto"/>
            <w:right w:val="none" w:sz="0" w:space="0" w:color="auto"/>
          </w:divBdr>
          <w:divsChild>
            <w:div w:id="1742673791">
              <w:marLeft w:val="0"/>
              <w:marRight w:val="0"/>
              <w:marTop w:val="0"/>
              <w:marBottom w:val="0"/>
              <w:divBdr>
                <w:top w:val="none" w:sz="0" w:space="0" w:color="auto"/>
                <w:left w:val="none" w:sz="0" w:space="0" w:color="auto"/>
                <w:bottom w:val="none" w:sz="0" w:space="0" w:color="auto"/>
                <w:right w:val="none" w:sz="0" w:space="0" w:color="auto"/>
              </w:divBdr>
            </w:div>
          </w:divsChild>
        </w:div>
        <w:div w:id="1717702843">
          <w:marLeft w:val="0"/>
          <w:marRight w:val="0"/>
          <w:marTop w:val="0"/>
          <w:marBottom w:val="0"/>
          <w:divBdr>
            <w:top w:val="none" w:sz="0" w:space="0" w:color="auto"/>
            <w:left w:val="none" w:sz="0" w:space="0" w:color="auto"/>
            <w:bottom w:val="none" w:sz="0" w:space="0" w:color="auto"/>
            <w:right w:val="none" w:sz="0" w:space="0" w:color="auto"/>
          </w:divBdr>
          <w:divsChild>
            <w:div w:id="295457043">
              <w:marLeft w:val="0"/>
              <w:marRight w:val="0"/>
              <w:marTop w:val="0"/>
              <w:marBottom w:val="0"/>
              <w:divBdr>
                <w:top w:val="none" w:sz="0" w:space="0" w:color="auto"/>
                <w:left w:val="none" w:sz="0" w:space="0" w:color="auto"/>
                <w:bottom w:val="none" w:sz="0" w:space="0" w:color="auto"/>
                <w:right w:val="none" w:sz="0" w:space="0" w:color="auto"/>
              </w:divBdr>
            </w:div>
          </w:divsChild>
        </w:div>
        <w:div w:id="1745294899">
          <w:marLeft w:val="0"/>
          <w:marRight w:val="0"/>
          <w:marTop w:val="0"/>
          <w:marBottom w:val="0"/>
          <w:divBdr>
            <w:top w:val="none" w:sz="0" w:space="0" w:color="auto"/>
            <w:left w:val="none" w:sz="0" w:space="0" w:color="auto"/>
            <w:bottom w:val="none" w:sz="0" w:space="0" w:color="auto"/>
            <w:right w:val="none" w:sz="0" w:space="0" w:color="auto"/>
          </w:divBdr>
          <w:divsChild>
            <w:div w:id="1722173878">
              <w:marLeft w:val="0"/>
              <w:marRight w:val="0"/>
              <w:marTop w:val="0"/>
              <w:marBottom w:val="0"/>
              <w:divBdr>
                <w:top w:val="none" w:sz="0" w:space="0" w:color="auto"/>
                <w:left w:val="none" w:sz="0" w:space="0" w:color="auto"/>
                <w:bottom w:val="none" w:sz="0" w:space="0" w:color="auto"/>
                <w:right w:val="none" w:sz="0" w:space="0" w:color="auto"/>
              </w:divBdr>
            </w:div>
          </w:divsChild>
        </w:div>
        <w:div w:id="1782723483">
          <w:marLeft w:val="0"/>
          <w:marRight w:val="0"/>
          <w:marTop w:val="0"/>
          <w:marBottom w:val="0"/>
          <w:divBdr>
            <w:top w:val="none" w:sz="0" w:space="0" w:color="auto"/>
            <w:left w:val="none" w:sz="0" w:space="0" w:color="auto"/>
            <w:bottom w:val="none" w:sz="0" w:space="0" w:color="auto"/>
            <w:right w:val="none" w:sz="0" w:space="0" w:color="auto"/>
          </w:divBdr>
          <w:divsChild>
            <w:div w:id="1539973262">
              <w:marLeft w:val="0"/>
              <w:marRight w:val="0"/>
              <w:marTop w:val="0"/>
              <w:marBottom w:val="0"/>
              <w:divBdr>
                <w:top w:val="none" w:sz="0" w:space="0" w:color="auto"/>
                <w:left w:val="none" w:sz="0" w:space="0" w:color="auto"/>
                <w:bottom w:val="none" w:sz="0" w:space="0" w:color="auto"/>
                <w:right w:val="none" w:sz="0" w:space="0" w:color="auto"/>
              </w:divBdr>
            </w:div>
          </w:divsChild>
        </w:div>
        <w:div w:id="1820875759">
          <w:marLeft w:val="0"/>
          <w:marRight w:val="0"/>
          <w:marTop w:val="0"/>
          <w:marBottom w:val="0"/>
          <w:divBdr>
            <w:top w:val="none" w:sz="0" w:space="0" w:color="auto"/>
            <w:left w:val="none" w:sz="0" w:space="0" w:color="auto"/>
            <w:bottom w:val="none" w:sz="0" w:space="0" w:color="auto"/>
            <w:right w:val="none" w:sz="0" w:space="0" w:color="auto"/>
          </w:divBdr>
          <w:divsChild>
            <w:div w:id="1396510597">
              <w:marLeft w:val="0"/>
              <w:marRight w:val="0"/>
              <w:marTop w:val="0"/>
              <w:marBottom w:val="0"/>
              <w:divBdr>
                <w:top w:val="none" w:sz="0" w:space="0" w:color="auto"/>
                <w:left w:val="none" w:sz="0" w:space="0" w:color="auto"/>
                <w:bottom w:val="none" w:sz="0" w:space="0" w:color="auto"/>
                <w:right w:val="none" w:sz="0" w:space="0" w:color="auto"/>
              </w:divBdr>
            </w:div>
          </w:divsChild>
        </w:div>
        <w:div w:id="2142115812">
          <w:marLeft w:val="0"/>
          <w:marRight w:val="0"/>
          <w:marTop w:val="0"/>
          <w:marBottom w:val="0"/>
          <w:divBdr>
            <w:top w:val="none" w:sz="0" w:space="0" w:color="auto"/>
            <w:left w:val="none" w:sz="0" w:space="0" w:color="auto"/>
            <w:bottom w:val="none" w:sz="0" w:space="0" w:color="auto"/>
            <w:right w:val="none" w:sz="0" w:space="0" w:color="auto"/>
          </w:divBdr>
          <w:divsChild>
            <w:div w:id="83854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828627">
      <w:bodyDiv w:val="1"/>
      <w:marLeft w:val="0"/>
      <w:marRight w:val="0"/>
      <w:marTop w:val="0"/>
      <w:marBottom w:val="0"/>
      <w:divBdr>
        <w:top w:val="none" w:sz="0" w:space="0" w:color="auto"/>
        <w:left w:val="none" w:sz="0" w:space="0" w:color="auto"/>
        <w:bottom w:val="none" w:sz="0" w:space="0" w:color="auto"/>
        <w:right w:val="none" w:sz="0" w:space="0" w:color="auto"/>
      </w:divBdr>
      <w:divsChild>
        <w:div w:id="720518443">
          <w:marLeft w:val="0"/>
          <w:marRight w:val="0"/>
          <w:marTop w:val="0"/>
          <w:marBottom w:val="0"/>
          <w:divBdr>
            <w:top w:val="none" w:sz="0" w:space="0" w:color="auto"/>
            <w:left w:val="none" w:sz="0" w:space="0" w:color="auto"/>
            <w:bottom w:val="none" w:sz="0" w:space="0" w:color="auto"/>
            <w:right w:val="none" w:sz="0" w:space="0" w:color="auto"/>
          </w:divBdr>
        </w:div>
        <w:div w:id="758142062">
          <w:marLeft w:val="0"/>
          <w:marRight w:val="0"/>
          <w:marTop w:val="0"/>
          <w:marBottom w:val="0"/>
          <w:divBdr>
            <w:top w:val="none" w:sz="0" w:space="0" w:color="auto"/>
            <w:left w:val="none" w:sz="0" w:space="0" w:color="auto"/>
            <w:bottom w:val="none" w:sz="0" w:space="0" w:color="auto"/>
            <w:right w:val="none" w:sz="0" w:space="0" w:color="auto"/>
          </w:divBdr>
        </w:div>
        <w:div w:id="793864402">
          <w:marLeft w:val="0"/>
          <w:marRight w:val="0"/>
          <w:marTop w:val="0"/>
          <w:marBottom w:val="0"/>
          <w:divBdr>
            <w:top w:val="none" w:sz="0" w:space="0" w:color="auto"/>
            <w:left w:val="none" w:sz="0" w:space="0" w:color="auto"/>
            <w:bottom w:val="none" w:sz="0" w:space="0" w:color="auto"/>
            <w:right w:val="none" w:sz="0" w:space="0" w:color="auto"/>
          </w:divBdr>
        </w:div>
        <w:div w:id="1067150419">
          <w:marLeft w:val="0"/>
          <w:marRight w:val="0"/>
          <w:marTop w:val="0"/>
          <w:marBottom w:val="0"/>
          <w:divBdr>
            <w:top w:val="none" w:sz="0" w:space="0" w:color="auto"/>
            <w:left w:val="none" w:sz="0" w:space="0" w:color="auto"/>
            <w:bottom w:val="none" w:sz="0" w:space="0" w:color="auto"/>
            <w:right w:val="none" w:sz="0" w:space="0" w:color="auto"/>
          </w:divBdr>
        </w:div>
        <w:div w:id="1778402450">
          <w:marLeft w:val="0"/>
          <w:marRight w:val="0"/>
          <w:marTop w:val="0"/>
          <w:marBottom w:val="0"/>
          <w:divBdr>
            <w:top w:val="none" w:sz="0" w:space="0" w:color="auto"/>
            <w:left w:val="none" w:sz="0" w:space="0" w:color="auto"/>
            <w:bottom w:val="none" w:sz="0" w:space="0" w:color="auto"/>
            <w:right w:val="none" w:sz="0" w:space="0" w:color="auto"/>
          </w:divBdr>
        </w:div>
      </w:divsChild>
    </w:div>
    <w:div w:id="1242134233">
      <w:bodyDiv w:val="1"/>
      <w:marLeft w:val="0"/>
      <w:marRight w:val="0"/>
      <w:marTop w:val="0"/>
      <w:marBottom w:val="0"/>
      <w:divBdr>
        <w:top w:val="none" w:sz="0" w:space="0" w:color="auto"/>
        <w:left w:val="none" w:sz="0" w:space="0" w:color="auto"/>
        <w:bottom w:val="none" w:sz="0" w:space="0" w:color="auto"/>
        <w:right w:val="none" w:sz="0" w:space="0" w:color="auto"/>
      </w:divBdr>
    </w:div>
    <w:div w:id="1417484436">
      <w:bodyDiv w:val="1"/>
      <w:marLeft w:val="0"/>
      <w:marRight w:val="0"/>
      <w:marTop w:val="0"/>
      <w:marBottom w:val="0"/>
      <w:divBdr>
        <w:top w:val="none" w:sz="0" w:space="0" w:color="auto"/>
        <w:left w:val="none" w:sz="0" w:space="0" w:color="auto"/>
        <w:bottom w:val="none" w:sz="0" w:space="0" w:color="auto"/>
        <w:right w:val="none" w:sz="0" w:space="0" w:color="auto"/>
      </w:divBdr>
      <w:divsChild>
        <w:div w:id="153685582">
          <w:marLeft w:val="0"/>
          <w:marRight w:val="0"/>
          <w:marTop w:val="0"/>
          <w:marBottom w:val="0"/>
          <w:divBdr>
            <w:top w:val="none" w:sz="0" w:space="0" w:color="auto"/>
            <w:left w:val="none" w:sz="0" w:space="0" w:color="auto"/>
            <w:bottom w:val="none" w:sz="0" w:space="0" w:color="auto"/>
            <w:right w:val="none" w:sz="0" w:space="0" w:color="auto"/>
          </w:divBdr>
        </w:div>
        <w:div w:id="773866545">
          <w:marLeft w:val="0"/>
          <w:marRight w:val="0"/>
          <w:marTop w:val="0"/>
          <w:marBottom w:val="0"/>
          <w:divBdr>
            <w:top w:val="none" w:sz="0" w:space="0" w:color="auto"/>
            <w:left w:val="none" w:sz="0" w:space="0" w:color="auto"/>
            <w:bottom w:val="none" w:sz="0" w:space="0" w:color="auto"/>
            <w:right w:val="none" w:sz="0" w:space="0" w:color="auto"/>
          </w:divBdr>
        </w:div>
        <w:div w:id="774136050">
          <w:marLeft w:val="0"/>
          <w:marRight w:val="0"/>
          <w:marTop w:val="0"/>
          <w:marBottom w:val="0"/>
          <w:divBdr>
            <w:top w:val="none" w:sz="0" w:space="0" w:color="auto"/>
            <w:left w:val="none" w:sz="0" w:space="0" w:color="auto"/>
            <w:bottom w:val="none" w:sz="0" w:space="0" w:color="auto"/>
            <w:right w:val="none" w:sz="0" w:space="0" w:color="auto"/>
          </w:divBdr>
        </w:div>
        <w:div w:id="1113355834">
          <w:marLeft w:val="0"/>
          <w:marRight w:val="0"/>
          <w:marTop w:val="0"/>
          <w:marBottom w:val="0"/>
          <w:divBdr>
            <w:top w:val="none" w:sz="0" w:space="0" w:color="auto"/>
            <w:left w:val="none" w:sz="0" w:space="0" w:color="auto"/>
            <w:bottom w:val="none" w:sz="0" w:space="0" w:color="auto"/>
            <w:right w:val="none" w:sz="0" w:space="0" w:color="auto"/>
          </w:divBdr>
        </w:div>
        <w:div w:id="1445222508">
          <w:marLeft w:val="0"/>
          <w:marRight w:val="0"/>
          <w:marTop w:val="0"/>
          <w:marBottom w:val="0"/>
          <w:divBdr>
            <w:top w:val="none" w:sz="0" w:space="0" w:color="auto"/>
            <w:left w:val="none" w:sz="0" w:space="0" w:color="auto"/>
            <w:bottom w:val="none" w:sz="0" w:space="0" w:color="auto"/>
            <w:right w:val="none" w:sz="0" w:space="0" w:color="auto"/>
          </w:divBdr>
        </w:div>
        <w:div w:id="1642342524">
          <w:marLeft w:val="0"/>
          <w:marRight w:val="0"/>
          <w:marTop w:val="0"/>
          <w:marBottom w:val="0"/>
          <w:divBdr>
            <w:top w:val="none" w:sz="0" w:space="0" w:color="auto"/>
            <w:left w:val="none" w:sz="0" w:space="0" w:color="auto"/>
            <w:bottom w:val="none" w:sz="0" w:space="0" w:color="auto"/>
            <w:right w:val="none" w:sz="0" w:space="0" w:color="auto"/>
          </w:divBdr>
        </w:div>
      </w:divsChild>
    </w:div>
    <w:div w:id="1626958556">
      <w:bodyDiv w:val="1"/>
      <w:marLeft w:val="0"/>
      <w:marRight w:val="0"/>
      <w:marTop w:val="0"/>
      <w:marBottom w:val="0"/>
      <w:divBdr>
        <w:top w:val="none" w:sz="0" w:space="0" w:color="auto"/>
        <w:left w:val="none" w:sz="0" w:space="0" w:color="auto"/>
        <w:bottom w:val="none" w:sz="0" w:space="0" w:color="auto"/>
        <w:right w:val="none" w:sz="0" w:space="0" w:color="auto"/>
      </w:divBdr>
      <w:divsChild>
        <w:div w:id="80611157">
          <w:marLeft w:val="0"/>
          <w:marRight w:val="0"/>
          <w:marTop w:val="0"/>
          <w:marBottom w:val="0"/>
          <w:divBdr>
            <w:top w:val="none" w:sz="0" w:space="0" w:color="auto"/>
            <w:left w:val="none" w:sz="0" w:space="0" w:color="auto"/>
            <w:bottom w:val="none" w:sz="0" w:space="0" w:color="auto"/>
            <w:right w:val="none" w:sz="0" w:space="0" w:color="auto"/>
          </w:divBdr>
        </w:div>
        <w:div w:id="213351621">
          <w:marLeft w:val="0"/>
          <w:marRight w:val="0"/>
          <w:marTop w:val="0"/>
          <w:marBottom w:val="0"/>
          <w:divBdr>
            <w:top w:val="none" w:sz="0" w:space="0" w:color="auto"/>
            <w:left w:val="none" w:sz="0" w:space="0" w:color="auto"/>
            <w:bottom w:val="none" w:sz="0" w:space="0" w:color="auto"/>
            <w:right w:val="none" w:sz="0" w:space="0" w:color="auto"/>
          </w:divBdr>
        </w:div>
        <w:div w:id="799805845">
          <w:marLeft w:val="0"/>
          <w:marRight w:val="0"/>
          <w:marTop w:val="0"/>
          <w:marBottom w:val="0"/>
          <w:divBdr>
            <w:top w:val="none" w:sz="0" w:space="0" w:color="auto"/>
            <w:left w:val="none" w:sz="0" w:space="0" w:color="auto"/>
            <w:bottom w:val="none" w:sz="0" w:space="0" w:color="auto"/>
            <w:right w:val="none" w:sz="0" w:space="0" w:color="auto"/>
          </w:divBdr>
        </w:div>
      </w:divsChild>
    </w:div>
    <w:div w:id="1846434044">
      <w:bodyDiv w:val="1"/>
      <w:marLeft w:val="0"/>
      <w:marRight w:val="0"/>
      <w:marTop w:val="0"/>
      <w:marBottom w:val="0"/>
      <w:divBdr>
        <w:top w:val="none" w:sz="0" w:space="0" w:color="auto"/>
        <w:left w:val="none" w:sz="0" w:space="0" w:color="auto"/>
        <w:bottom w:val="none" w:sz="0" w:space="0" w:color="auto"/>
        <w:right w:val="none" w:sz="0" w:space="0" w:color="auto"/>
      </w:divBdr>
    </w:div>
    <w:div w:id="1959485527">
      <w:bodyDiv w:val="1"/>
      <w:marLeft w:val="0"/>
      <w:marRight w:val="0"/>
      <w:marTop w:val="0"/>
      <w:marBottom w:val="0"/>
      <w:divBdr>
        <w:top w:val="none" w:sz="0" w:space="0" w:color="auto"/>
        <w:left w:val="none" w:sz="0" w:space="0" w:color="auto"/>
        <w:bottom w:val="none" w:sz="0" w:space="0" w:color="auto"/>
        <w:right w:val="none" w:sz="0" w:space="0" w:color="auto"/>
      </w:divBdr>
      <w:divsChild>
        <w:div w:id="456989780">
          <w:marLeft w:val="0"/>
          <w:marRight w:val="0"/>
          <w:marTop w:val="0"/>
          <w:marBottom w:val="0"/>
          <w:divBdr>
            <w:top w:val="none" w:sz="0" w:space="0" w:color="auto"/>
            <w:left w:val="none" w:sz="0" w:space="0" w:color="auto"/>
            <w:bottom w:val="none" w:sz="0" w:space="0" w:color="auto"/>
            <w:right w:val="none" w:sz="0" w:space="0" w:color="auto"/>
          </w:divBdr>
          <w:divsChild>
            <w:div w:id="1463227958">
              <w:marLeft w:val="0"/>
              <w:marRight w:val="0"/>
              <w:marTop w:val="0"/>
              <w:marBottom w:val="0"/>
              <w:divBdr>
                <w:top w:val="none" w:sz="0" w:space="0" w:color="auto"/>
                <w:left w:val="none" w:sz="0" w:space="0" w:color="auto"/>
                <w:bottom w:val="none" w:sz="0" w:space="0" w:color="auto"/>
                <w:right w:val="none" w:sz="0" w:space="0" w:color="auto"/>
              </w:divBdr>
            </w:div>
          </w:divsChild>
        </w:div>
        <w:div w:id="596452010">
          <w:marLeft w:val="0"/>
          <w:marRight w:val="0"/>
          <w:marTop w:val="0"/>
          <w:marBottom w:val="0"/>
          <w:divBdr>
            <w:top w:val="none" w:sz="0" w:space="0" w:color="auto"/>
            <w:left w:val="none" w:sz="0" w:space="0" w:color="auto"/>
            <w:bottom w:val="none" w:sz="0" w:space="0" w:color="auto"/>
            <w:right w:val="none" w:sz="0" w:space="0" w:color="auto"/>
          </w:divBdr>
        </w:div>
        <w:div w:id="635453992">
          <w:marLeft w:val="0"/>
          <w:marRight w:val="0"/>
          <w:marTop w:val="0"/>
          <w:marBottom w:val="0"/>
          <w:divBdr>
            <w:top w:val="none" w:sz="0" w:space="0" w:color="auto"/>
            <w:left w:val="none" w:sz="0" w:space="0" w:color="auto"/>
            <w:bottom w:val="none" w:sz="0" w:space="0" w:color="auto"/>
            <w:right w:val="none" w:sz="0" w:space="0" w:color="auto"/>
          </w:divBdr>
        </w:div>
        <w:div w:id="858393223">
          <w:marLeft w:val="0"/>
          <w:marRight w:val="0"/>
          <w:marTop w:val="0"/>
          <w:marBottom w:val="0"/>
          <w:divBdr>
            <w:top w:val="none" w:sz="0" w:space="0" w:color="auto"/>
            <w:left w:val="none" w:sz="0" w:space="0" w:color="auto"/>
            <w:bottom w:val="none" w:sz="0" w:space="0" w:color="auto"/>
            <w:right w:val="none" w:sz="0" w:space="0" w:color="auto"/>
          </w:divBdr>
        </w:div>
        <w:div w:id="1107777450">
          <w:marLeft w:val="0"/>
          <w:marRight w:val="0"/>
          <w:marTop w:val="0"/>
          <w:marBottom w:val="0"/>
          <w:divBdr>
            <w:top w:val="none" w:sz="0" w:space="0" w:color="auto"/>
            <w:left w:val="none" w:sz="0" w:space="0" w:color="auto"/>
            <w:bottom w:val="none" w:sz="0" w:space="0" w:color="auto"/>
            <w:right w:val="none" w:sz="0" w:space="0" w:color="auto"/>
          </w:divBdr>
        </w:div>
        <w:div w:id="1790200181">
          <w:marLeft w:val="0"/>
          <w:marRight w:val="0"/>
          <w:marTop w:val="0"/>
          <w:marBottom w:val="0"/>
          <w:divBdr>
            <w:top w:val="none" w:sz="0" w:space="0" w:color="auto"/>
            <w:left w:val="none" w:sz="0" w:space="0" w:color="auto"/>
            <w:bottom w:val="none" w:sz="0" w:space="0" w:color="auto"/>
            <w:right w:val="none" w:sz="0" w:space="0" w:color="auto"/>
          </w:divBdr>
        </w:div>
        <w:div w:id="1850679460">
          <w:marLeft w:val="0"/>
          <w:marRight w:val="0"/>
          <w:marTop w:val="0"/>
          <w:marBottom w:val="0"/>
          <w:divBdr>
            <w:top w:val="none" w:sz="0" w:space="0" w:color="auto"/>
            <w:left w:val="none" w:sz="0" w:space="0" w:color="auto"/>
            <w:bottom w:val="none" w:sz="0" w:space="0" w:color="auto"/>
            <w:right w:val="none" w:sz="0" w:space="0" w:color="auto"/>
          </w:divBdr>
        </w:div>
        <w:div w:id="1965962116">
          <w:marLeft w:val="0"/>
          <w:marRight w:val="0"/>
          <w:marTop w:val="0"/>
          <w:marBottom w:val="0"/>
          <w:divBdr>
            <w:top w:val="none" w:sz="0" w:space="0" w:color="auto"/>
            <w:left w:val="none" w:sz="0" w:space="0" w:color="auto"/>
            <w:bottom w:val="none" w:sz="0" w:space="0" w:color="auto"/>
            <w:right w:val="none" w:sz="0" w:space="0" w:color="auto"/>
          </w:divBdr>
          <w:divsChild>
            <w:div w:id="1441608230">
              <w:marLeft w:val="0"/>
              <w:marRight w:val="0"/>
              <w:marTop w:val="0"/>
              <w:marBottom w:val="0"/>
              <w:divBdr>
                <w:top w:val="none" w:sz="0" w:space="0" w:color="auto"/>
                <w:left w:val="none" w:sz="0" w:space="0" w:color="auto"/>
                <w:bottom w:val="none" w:sz="0" w:space="0" w:color="auto"/>
                <w:right w:val="none" w:sz="0" w:space="0" w:color="auto"/>
              </w:divBdr>
            </w:div>
            <w:div w:id="198222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3327">
      <w:bodyDiv w:val="1"/>
      <w:marLeft w:val="0"/>
      <w:marRight w:val="0"/>
      <w:marTop w:val="0"/>
      <w:marBottom w:val="0"/>
      <w:divBdr>
        <w:top w:val="none" w:sz="0" w:space="0" w:color="auto"/>
        <w:left w:val="none" w:sz="0" w:space="0" w:color="auto"/>
        <w:bottom w:val="none" w:sz="0" w:space="0" w:color="auto"/>
        <w:right w:val="none" w:sz="0" w:space="0" w:color="auto"/>
      </w:divBdr>
    </w:div>
    <w:div w:id="2052653297">
      <w:bodyDiv w:val="1"/>
      <w:marLeft w:val="0"/>
      <w:marRight w:val="0"/>
      <w:marTop w:val="0"/>
      <w:marBottom w:val="0"/>
      <w:divBdr>
        <w:top w:val="none" w:sz="0" w:space="0" w:color="auto"/>
        <w:left w:val="none" w:sz="0" w:space="0" w:color="auto"/>
        <w:bottom w:val="none" w:sz="0" w:space="0" w:color="auto"/>
        <w:right w:val="none" w:sz="0" w:space="0" w:color="auto"/>
      </w:divBdr>
    </w:div>
    <w:div w:id="2104956802">
      <w:bodyDiv w:val="1"/>
      <w:marLeft w:val="0"/>
      <w:marRight w:val="0"/>
      <w:marTop w:val="0"/>
      <w:marBottom w:val="0"/>
      <w:divBdr>
        <w:top w:val="none" w:sz="0" w:space="0" w:color="auto"/>
        <w:left w:val="none" w:sz="0" w:space="0" w:color="auto"/>
        <w:bottom w:val="none" w:sz="0" w:space="0" w:color="auto"/>
        <w:right w:val="none" w:sz="0" w:space="0" w:color="auto"/>
      </w:divBdr>
      <w:divsChild>
        <w:div w:id="860514900">
          <w:marLeft w:val="0"/>
          <w:marRight w:val="0"/>
          <w:marTop w:val="0"/>
          <w:marBottom w:val="0"/>
          <w:divBdr>
            <w:top w:val="none" w:sz="0" w:space="0" w:color="auto"/>
            <w:left w:val="none" w:sz="0" w:space="0" w:color="auto"/>
            <w:bottom w:val="none" w:sz="0" w:space="0" w:color="auto"/>
            <w:right w:val="none" w:sz="0" w:space="0" w:color="auto"/>
          </w:divBdr>
        </w:div>
        <w:div w:id="953900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Angelica.Stoichkov@harrow.gov.uk"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7A9E995EAB10428DA823E4AB547D90" ma:contentTypeVersion="13" ma:contentTypeDescription="Create a new document." ma:contentTypeScope="" ma:versionID="b0194bf5ad28ebb7e2ccfcf1087e9936">
  <xsd:schema xmlns:xsd="http://www.w3.org/2001/XMLSchema" xmlns:xs="http://www.w3.org/2001/XMLSchema" xmlns:p="http://schemas.microsoft.com/office/2006/metadata/properties" xmlns:ns2="9504de02-6d8c-4a7a-9203-eae54b1a81d7" xmlns:ns3="cb96df6d-1d75-48ee-81b6-706d750001a2" targetNamespace="http://schemas.microsoft.com/office/2006/metadata/properties" ma:root="true" ma:fieldsID="9c1e5e783fb3c761ce6bdbae14d255ef" ns2:_="" ns3:_="">
    <xsd:import namespace="9504de02-6d8c-4a7a-9203-eae54b1a81d7"/>
    <xsd:import namespace="cb96df6d-1d75-48ee-81b6-706d750001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04de02-6d8c-4a7a-9203-eae54b1a8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96df6d-1d75-48ee-81b6-706d750001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SharedWithUsers xmlns="cb96df6d-1d75-48ee-81b6-706d750001a2">
      <UserInfo>
        <DisplayName>Charlie Stewart</DisplayName>
        <AccountId>1767</AccountId>
        <AccountType/>
      </UserInfo>
      <UserInfo>
        <DisplayName>Jessica Farmer</DisplayName>
        <AccountId>1768</AccountId>
        <AccountType/>
      </UserInfo>
      <UserInfo>
        <DisplayName>Dawn Calvert</DisplayName>
        <AccountId>1390</AccountId>
        <AccountType/>
      </UserInfo>
      <UserInfo>
        <DisplayName>Nimesh Mehta</DisplayName>
        <AccountId>1508</AccountId>
        <AccountType/>
      </UserInfo>
      <UserInfo>
        <DisplayName>Susan Dixson</DisplayName>
        <AccountId>1769</AccountId>
        <AccountType/>
      </UserInfo>
      <UserInfo>
        <DisplayName>Rachel Gapp</DisplayName>
        <AccountId>14</AccountId>
        <AccountType/>
      </UserInfo>
      <UserInfo>
        <DisplayName>Angelica Stoichkov</DisplayName>
        <AccountId>32</AccountId>
        <AccountType/>
      </UserInfo>
      <UserInfo>
        <DisplayName>Cllr Stephen Greek</DisplayName>
        <AccountId>1771</AccountId>
        <AccountType/>
      </UserInfo>
      <UserInfo>
        <DisplayName>Sarah Wilson</DisplayName>
        <AccountId>69</AccountId>
        <AccountType/>
      </UserInfo>
      <UserInfo>
        <DisplayName>Paresh Mehta</DisplayName>
        <AccountId>1774</AccountId>
        <AccountType/>
      </UserInfo>
      <UserInfo>
        <DisplayName>Caroline Eccles</DisplayName>
        <AccountId>1392</AccountId>
        <AccountType/>
      </UserInfo>
      <UserInfo>
        <DisplayName>Alex Dewsnap</DisplayName>
        <AccountId>34</AccountId>
        <AccountType/>
      </UserInfo>
    </SharedWithUsers>
  </documentManagement>
</p:properties>
</file>

<file path=customXml/itemProps1.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2.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3.xml><?xml version="1.0" encoding="utf-8"?>
<ds:datastoreItem xmlns:ds="http://schemas.openxmlformats.org/officeDocument/2006/customXml" ds:itemID="{7F09AD1A-39AE-41D2-BB20-73169930EB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04de02-6d8c-4a7a-9203-eae54b1a81d7"/>
    <ds:schemaRef ds:uri="cb96df6d-1d75-48ee-81b6-706d750001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9BDD45-1CD4-4961-A8C2-64DF469425CD}">
  <ds:schemaRefs>
    <ds:schemaRef ds:uri="http://schemas.openxmlformats.org/officeDocument/2006/bibliography"/>
  </ds:schemaRefs>
</ds:datastoreItem>
</file>

<file path=customXml/itemProps5.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 ds:uri="cb96df6d-1d75-48ee-81b6-706d750001a2"/>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3799</Words>
  <Characters>20099</Characters>
  <Application>Microsoft Office Word</Application>
  <DocSecurity>0</DocSecurity>
  <Lines>167</Lines>
  <Paragraphs>47</Paragraphs>
  <ScaleCrop>false</ScaleCrop>
  <Company>Harrow Council</Company>
  <LinksUpToDate>false</LinksUpToDate>
  <CharactersWithSpaces>23851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subject/>
  <dc:creator>DGhelani</dc:creator>
  <cp:keywords>Cabinet Report Template</cp:keywords>
  <cp:lastModifiedBy>Nikoleta Kemp</cp:lastModifiedBy>
  <cp:revision>3</cp:revision>
  <cp:lastPrinted>2014-11-01T06:34:00Z</cp:lastPrinted>
  <dcterms:created xsi:type="dcterms:W3CDTF">2022-06-14T13:55:00Z</dcterms:created>
  <dcterms:modified xsi:type="dcterms:W3CDTF">2022-06-14T16:46:00Z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0x0101008D7A9E995EAB10428DA823E4AB547D90</vt:lpwstr>
  </property>
  <property fmtid="{D5CDD505-2E9C-101B-9397-08002B2CF9AE}" pid="3" name="TaxKeyword">
    <vt:lpwstr>108;#Cabinet Report Template|b79b58f4-03f4-47dd-bec7-7bae4bc4af23</vt:lpwstr>
  </property>
</Properties>
</file>